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楷体"/>
          <w:sz w:val="30"/>
          <w:szCs w:val="30"/>
        </w:rPr>
      </w:pPr>
      <w:bookmarkStart w:id="0" w:name="_Toc13300"/>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44"/>
          <w:szCs w:val="44"/>
        </w:rPr>
        <w:t>目  录</w:t>
      </w:r>
      <w:bookmarkEnd w:id="0"/>
    </w:p>
    <w:p>
      <w:pPr>
        <w:jc w:val="center"/>
        <w:rPr>
          <w:rFonts w:eastAsia="楷体"/>
          <w:sz w:val="30"/>
          <w:szCs w:val="30"/>
        </w:rPr>
      </w:pPr>
    </w:p>
    <w:p>
      <w:pPr>
        <w:pStyle w:val="7"/>
        <w:tabs>
          <w:tab w:val="right" w:leader="dot" w:pos="8845"/>
        </w:tabs>
      </w:pPr>
      <w:r>
        <w:rPr>
          <w:rFonts w:eastAsia="楷体"/>
          <w:sz w:val="30"/>
          <w:szCs w:val="30"/>
        </w:rPr>
        <w:fldChar w:fldCharType="begin"/>
      </w:r>
      <w:r>
        <w:rPr>
          <w:rStyle w:val="15"/>
          <w:rFonts w:eastAsia="楷体"/>
          <w:sz w:val="30"/>
          <w:szCs w:val="30"/>
        </w:rPr>
        <w:instrText xml:space="preserve">TOC \o "1-2" \h \u </w:instrText>
      </w:r>
      <w:r>
        <w:rPr>
          <w:rFonts w:eastAsia="楷体"/>
          <w:sz w:val="30"/>
          <w:szCs w:val="30"/>
        </w:rPr>
        <w:fldChar w:fldCharType="separate"/>
      </w:r>
      <w:r>
        <w:rPr>
          <w:rFonts w:eastAsia="楷体"/>
          <w:szCs w:val="30"/>
        </w:rPr>
        <w:fldChar w:fldCharType="begin"/>
      </w:r>
      <w:r>
        <w:rPr>
          <w:rFonts w:eastAsia="楷体"/>
          <w:szCs w:val="30"/>
        </w:rPr>
        <w:instrText xml:space="preserve"> HYPERLINK \l _Toc32138 </w:instrText>
      </w:r>
      <w:r>
        <w:rPr>
          <w:rFonts w:eastAsia="楷体"/>
          <w:szCs w:val="30"/>
        </w:rPr>
        <w:fldChar w:fldCharType="separate"/>
      </w:r>
      <w:r>
        <w:rPr>
          <w:rFonts w:hint="eastAsia"/>
        </w:rPr>
        <w:t>一、发展基础</w:t>
      </w:r>
      <w:r>
        <w:tab/>
      </w:r>
      <w:r>
        <w:fldChar w:fldCharType="begin"/>
      </w:r>
      <w:r>
        <w:instrText xml:space="preserve"> PAGEREF _Toc32138 \h </w:instrText>
      </w:r>
      <w:r>
        <w:fldChar w:fldCharType="separate"/>
      </w:r>
      <w:r>
        <w:t>1</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_Toc24594 </w:instrText>
      </w:r>
      <w:r>
        <w:rPr>
          <w:rFonts w:eastAsia="楷体"/>
          <w:szCs w:val="30"/>
        </w:rPr>
        <w:fldChar w:fldCharType="separate"/>
      </w:r>
      <w:r>
        <w:rPr>
          <w:rFonts w:hint="eastAsia"/>
        </w:rPr>
        <w:t>（一）发展成效</w:t>
      </w:r>
      <w:r>
        <w:tab/>
      </w:r>
      <w:r>
        <w:fldChar w:fldCharType="begin"/>
      </w:r>
      <w:r>
        <w:instrText xml:space="preserve"> PAGEREF _Toc24594 \h </w:instrText>
      </w:r>
      <w:r>
        <w:fldChar w:fldCharType="separate"/>
      </w:r>
      <w:r>
        <w:t>1</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_Toc15437 </w:instrText>
      </w:r>
      <w:r>
        <w:rPr>
          <w:rFonts w:eastAsia="楷体"/>
          <w:szCs w:val="30"/>
        </w:rPr>
        <w:fldChar w:fldCharType="separate"/>
      </w:r>
      <w:r>
        <w:rPr>
          <w:rFonts w:hint="eastAsia"/>
        </w:rPr>
        <w:t>（二）形势与挑战</w:t>
      </w:r>
      <w:r>
        <w:tab/>
      </w:r>
      <w:r>
        <w:fldChar w:fldCharType="begin"/>
      </w:r>
      <w:r>
        <w:instrText xml:space="preserve"> PAGEREF _Toc15437 \h </w:instrText>
      </w:r>
      <w:r>
        <w:fldChar w:fldCharType="separate"/>
      </w:r>
      <w:r>
        <w:t>14</w:t>
      </w:r>
      <w:r>
        <w:fldChar w:fldCharType="end"/>
      </w:r>
      <w:r>
        <w:rPr>
          <w:rFonts w:eastAsia="楷体"/>
          <w:szCs w:val="30"/>
        </w:rPr>
        <w:fldChar w:fldCharType="end"/>
      </w:r>
    </w:p>
    <w:p>
      <w:pPr>
        <w:pStyle w:val="7"/>
        <w:tabs>
          <w:tab w:val="right" w:leader="dot" w:pos="8845"/>
        </w:tabs>
      </w:pPr>
      <w:r>
        <w:rPr>
          <w:rFonts w:eastAsia="楷体"/>
          <w:szCs w:val="30"/>
        </w:rPr>
        <w:fldChar w:fldCharType="begin"/>
      </w:r>
      <w:r>
        <w:rPr>
          <w:rFonts w:eastAsia="楷体"/>
          <w:szCs w:val="30"/>
        </w:rPr>
        <w:instrText xml:space="preserve"> HYPERLINK \l _Toc10263 </w:instrText>
      </w:r>
      <w:r>
        <w:rPr>
          <w:rFonts w:eastAsia="楷体"/>
          <w:szCs w:val="30"/>
        </w:rPr>
        <w:fldChar w:fldCharType="separate"/>
      </w:r>
      <w:r>
        <w:rPr>
          <w:rFonts w:hint="eastAsia"/>
        </w:rPr>
        <w:t>二、总体</w:t>
      </w:r>
      <w:r>
        <w:rPr>
          <w:rFonts w:hint="eastAsia"/>
          <w:lang w:val="en-US"/>
        </w:rPr>
        <w:t>思路</w:t>
      </w:r>
      <w:r>
        <w:tab/>
      </w:r>
      <w:r>
        <w:fldChar w:fldCharType="begin"/>
      </w:r>
      <w:r>
        <w:instrText xml:space="preserve"> PAGEREF _Toc10263 \h </w:instrText>
      </w:r>
      <w:r>
        <w:fldChar w:fldCharType="separate"/>
      </w:r>
      <w:r>
        <w:t>19</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_Toc32636 </w:instrText>
      </w:r>
      <w:r>
        <w:rPr>
          <w:rFonts w:eastAsia="楷体"/>
          <w:szCs w:val="30"/>
        </w:rPr>
        <w:fldChar w:fldCharType="separate"/>
      </w:r>
      <w:r>
        <w:rPr>
          <w:rFonts w:hint="eastAsia"/>
        </w:rPr>
        <w:t>（一）指导思想</w:t>
      </w:r>
      <w:r>
        <w:tab/>
      </w:r>
      <w:r>
        <w:fldChar w:fldCharType="begin"/>
      </w:r>
      <w:r>
        <w:instrText xml:space="preserve"> PAGEREF _Toc32636 \h </w:instrText>
      </w:r>
      <w:r>
        <w:fldChar w:fldCharType="separate"/>
      </w:r>
      <w:r>
        <w:t>19</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_Toc5232 </w:instrText>
      </w:r>
      <w:r>
        <w:rPr>
          <w:rFonts w:eastAsia="楷体"/>
          <w:szCs w:val="30"/>
        </w:rPr>
        <w:fldChar w:fldCharType="separate"/>
      </w:r>
      <w:r>
        <w:rPr>
          <w:rFonts w:hint="eastAsia"/>
          <w:lang w:val="en-US" w:eastAsia="zh-CN"/>
        </w:rPr>
        <w:t>（二）发展原则</w:t>
      </w:r>
      <w:r>
        <w:tab/>
      </w:r>
      <w:r>
        <w:fldChar w:fldCharType="begin"/>
      </w:r>
      <w:r>
        <w:instrText xml:space="preserve"> PAGEREF _Toc5232 \h </w:instrText>
      </w:r>
      <w:r>
        <w:fldChar w:fldCharType="separate"/>
      </w:r>
      <w:r>
        <w:t>19</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_Toc473 </w:instrText>
      </w:r>
      <w:r>
        <w:rPr>
          <w:rFonts w:eastAsia="楷体"/>
          <w:szCs w:val="30"/>
        </w:rPr>
        <w:fldChar w:fldCharType="separate"/>
      </w:r>
      <w:r>
        <w:rPr>
          <w:rFonts w:hint="eastAsia"/>
        </w:rPr>
        <w:t>（三）发展目标</w:t>
      </w:r>
      <w:r>
        <w:tab/>
      </w:r>
      <w:r>
        <w:fldChar w:fldCharType="begin"/>
      </w:r>
      <w:r>
        <w:instrText xml:space="preserve"> PAGEREF _Toc473 \h </w:instrText>
      </w:r>
      <w:r>
        <w:fldChar w:fldCharType="separate"/>
      </w:r>
      <w:r>
        <w:t>20</w:t>
      </w:r>
      <w:r>
        <w:fldChar w:fldCharType="end"/>
      </w:r>
      <w:r>
        <w:rPr>
          <w:rFonts w:eastAsia="楷体"/>
          <w:szCs w:val="30"/>
        </w:rPr>
        <w:fldChar w:fldCharType="end"/>
      </w:r>
    </w:p>
    <w:p>
      <w:pPr>
        <w:pStyle w:val="7"/>
        <w:tabs>
          <w:tab w:val="right" w:leader="dot" w:pos="8845"/>
        </w:tabs>
      </w:pPr>
      <w:r>
        <w:rPr>
          <w:rFonts w:eastAsia="楷体"/>
          <w:szCs w:val="30"/>
        </w:rPr>
        <w:fldChar w:fldCharType="begin"/>
      </w:r>
      <w:r>
        <w:rPr>
          <w:rFonts w:eastAsia="楷体"/>
          <w:szCs w:val="30"/>
        </w:rPr>
        <w:instrText xml:space="preserve"> HYPERLINK \l _Toc31679 </w:instrText>
      </w:r>
      <w:r>
        <w:rPr>
          <w:rFonts w:eastAsia="楷体"/>
          <w:szCs w:val="30"/>
        </w:rPr>
        <w:fldChar w:fldCharType="separate"/>
      </w:r>
      <w:r>
        <w:rPr>
          <w:rFonts w:hint="eastAsia"/>
        </w:rPr>
        <w:t>三、主要任务</w:t>
      </w:r>
      <w:r>
        <w:tab/>
      </w:r>
      <w:r>
        <w:fldChar w:fldCharType="begin"/>
      </w:r>
      <w:r>
        <w:instrText xml:space="preserve"> PAGEREF _Toc31679 \h </w:instrText>
      </w:r>
      <w:r>
        <w:fldChar w:fldCharType="separate"/>
      </w:r>
      <w:r>
        <w:t>23</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_Toc13019 </w:instrText>
      </w:r>
      <w:r>
        <w:rPr>
          <w:rFonts w:eastAsia="楷体"/>
          <w:szCs w:val="30"/>
        </w:rPr>
        <w:fldChar w:fldCharType="separate"/>
      </w:r>
      <w:r>
        <w:rPr>
          <w:rFonts w:hint="eastAsia"/>
        </w:rPr>
        <w:t>（一）坚持</w:t>
      </w:r>
      <w:r>
        <w:rPr>
          <w:rFonts w:hint="eastAsia"/>
          <w:lang w:eastAsia="zh-CN"/>
        </w:rPr>
        <w:t>“</w:t>
      </w:r>
      <w:r>
        <w:rPr>
          <w:rFonts w:hint="eastAsia"/>
        </w:rPr>
        <w:t>五育</w:t>
      </w:r>
      <w:r>
        <w:rPr>
          <w:rFonts w:hint="eastAsia"/>
          <w:lang w:eastAsia="zh-CN"/>
        </w:rPr>
        <w:t>”</w:t>
      </w:r>
      <w:r>
        <w:rPr>
          <w:rFonts w:hint="eastAsia"/>
        </w:rPr>
        <w:t>并举培养时代新人</w:t>
      </w:r>
      <w:r>
        <w:tab/>
      </w:r>
      <w:r>
        <w:fldChar w:fldCharType="begin"/>
      </w:r>
      <w:r>
        <w:instrText xml:space="preserve"> PAGEREF _Toc13019 \h </w:instrText>
      </w:r>
      <w:r>
        <w:fldChar w:fldCharType="separate"/>
      </w:r>
      <w:r>
        <w:t>23</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_Toc7569 </w:instrText>
      </w:r>
      <w:r>
        <w:rPr>
          <w:rFonts w:eastAsia="楷体"/>
          <w:szCs w:val="30"/>
        </w:rPr>
        <w:fldChar w:fldCharType="separate"/>
      </w:r>
      <w:r>
        <w:rPr>
          <w:rFonts w:hint="eastAsia"/>
        </w:rPr>
        <w:t>（</w:t>
      </w:r>
      <w:r>
        <w:rPr>
          <w:rFonts w:hint="eastAsia"/>
          <w:lang w:eastAsia="zh-CN"/>
        </w:rPr>
        <w:t>二</w:t>
      </w:r>
      <w:r>
        <w:rPr>
          <w:rFonts w:hint="eastAsia"/>
        </w:rPr>
        <w:t>）推进学前教育</w:t>
      </w:r>
      <w:r>
        <w:rPr>
          <w:rFonts w:hint="default"/>
        </w:rPr>
        <w:t>普及</w:t>
      </w:r>
      <w:r>
        <w:rPr>
          <w:rFonts w:hint="eastAsia"/>
        </w:rPr>
        <w:t>普惠发展</w:t>
      </w:r>
      <w:r>
        <w:tab/>
      </w:r>
      <w:r>
        <w:fldChar w:fldCharType="begin"/>
      </w:r>
      <w:r>
        <w:instrText xml:space="preserve"> PAGEREF _Toc7569 \h </w:instrText>
      </w:r>
      <w:r>
        <w:fldChar w:fldCharType="separate"/>
      </w:r>
      <w:r>
        <w:t>27</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_Toc29186 </w:instrText>
      </w:r>
      <w:r>
        <w:rPr>
          <w:rFonts w:eastAsia="楷体"/>
          <w:szCs w:val="30"/>
        </w:rPr>
        <w:fldChar w:fldCharType="separate"/>
      </w:r>
      <w:r>
        <w:rPr>
          <w:rFonts w:hint="eastAsia"/>
        </w:rPr>
        <w:t>（</w:t>
      </w:r>
      <w:r>
        <w:rPr>
          <w:rFonts w:hint="eastAsia"/>
          <w:lang w:eastAsia="zh-CN"/>
        </w:rPr>
        <w:t>三</w:t>
      </w:r>
      <w:r>
        <w:rPr>
          <w:rFonts w:hint="eastAsia"/>
        </w:rPr>
        <w:t>）推进义务教育优质均衡发展</w:t>
      </w:r>
      <w:r>
        <w:tab/>
      </w:r>
      <w:r>
        <w:fldChar w:fldCharType="begin"/>
      </w:r>
      <w:r>
        <w:instrText xml:space="preserve"> PAGEREF _Toc29186 \h </w:instrText>
      </w:r>
      <w:r>
        <w:fldChar w:fldCharType="separate"/>
      </w:r>
      <w:r>
        <w:t>29</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_Toc10468 </w:instrText>
      </w:r>
      <w:r>
        <w:rPr>
          <w:rFonts w:eastAsia="楷体"/>
          <w:szCs w:val="30"/>
        </w:rPr>
        <w:fldChar w:fldCharType="separate"/>
      </w:r>
      <w:r>
        <w:rPr>
          <w:rFonts w:hint="eastAsia"/>
        </w:rPr>
        <w:t>（</w:t>
      </w:r>
      <w:r>
        <w:rPr>
          <w:rFonts w:hint="eastAsia"/>
          <w:lang w:eastAsia="zh-CN"/>
        </w:rPr>
        <w:t>四</w:t>
      </w:r>
      <w:r>
        <w:rPr>
          <w:rFonts w:hint="eastAsia"/>
        </w:rPr>
        <w:t>）推进普通高中多样化特色化发展</w:t>
      </w:r>
      <w:r>
        <w:tab/>
      </w:r>
      <w:r>
        <w:fldChar w:fldCharType="begin"/>
      </w:r>
      <w:r>
        <w:instrText xml:space="preserve"> PAGEREF _Toc10468 \h </w:instrText>
      </w:r>
      <w:r>
        <w:fldChar w:fldCharType="separate"/>
      </w:r>
      <w:r>
        <w:t>33</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_Toc20944 </w:instrText>
      </w:r>
      <w:r>
        <w:rPr>
          <w:rFonts w:eastAsia="楷体"/>
          <w:szCs w:val="30"/>
        </w:rPr>
        <w:fldChar w:fldCharType="separate"/>
      </w:r>
      <w:r>
        <w:rPr>
          <w:rFonts w:hint="eastAsia"/>
        </w:rPr>
        <w:t>（</w:t>
      </w:r>
      <w:r>
        <w:rPr>
          <w:rFonts w:hint="eastAsia"/>
          <w:lang w:eastAsia="zh-CN"/>
        </w:rPr>
        <w:t>五</w:t>
      </w:r>
      <w:r>
        <w:rPr>
          <w:rFonts w:hint="eastAsia"/>
        </w:rPr>
        <w:t>）提高特殊教育和专门教育服务能力</w:t>
      </w:r>
      <w:r>
        <w:tab/>
      </w:r>
      <w:r>
        <w:fldChar w:fldCharType="begin"/>
      </w:r>
      <w:r>
        <w:instrText xml:space="preserve"> PAGEREF _Toc20944 \h </w:instrText>
      </w:r>
      <w:r>
        <w:fldChar w:fldCharType="separate"/>
      </w:r>
      <w:r>
        <w:t>36</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_Toc28613 </w:instrText>
      </w:r>
      <w:r>
        <w:rPr>
          <w:rFonts w:eastAsia="楷体"/>
          <w:szCs w:val="30"/>
        </w:rPr>
        <w:fldChar w:fldCharType="separate"/>
      </w:r>
      <w:r>
        <w:rPr>
          <w:rFonts w:hint="eastAsia"/>
        </w:rPr>
        <w:t>（</w:t>
      </w:r>
      <w:r>
        <w:rPr>
          <w:rFonts w:hint="eastAsia"/>
          <w:lang w:eastAsia="zh-CN"/>
        </w:rPr>
        <w:t>六</w:t>
      </w:r>
      <w:r>
        <w:rPr>
          <w:rFonts w:hint="eastAsia"/>
        </w:rPr>
        <w:t>）推进职业教育产教深度融合发展</w:t>
      </w:r>
      <w:r>
        <w:tab/>
      </w:r>
      <w:r>
        <w:fldChar w:fldCharType="begin"/>
      </w:r>
      <w:r>
        <w:instrText xml:space="preserve"> PAGEREF _Toc28613 \h </w:instrText>
      </w:r>
      <w:r>
        <w:fldChar w:fldCharType="separate"/>
      </w:r>
      <w:r>
        <w:t>37</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_Toc1893 </w:instrText>
      </w:r>
      <w:r>
        <w:rPr>
          <w:rFonts w:eastAsia="楷体"/>
          <w:szCs w:val="30"/>
        </w:rPr>
        <w:fldChar w:fldCharType="separate"/>
      </w:r>
      <w:r>
        <w:rPr>
          <w:rFonts w:hint="eastAsia"/>
        </w:rPr>
        <w:t>（</w:t>
      </w:r>
      <w:r>
        <w:rPr>
          <w:rFonts w:hint="eastAsia"/>
          <w:lang w:eastAsia="zh-CN"/>
        </w:rPr>
        <w:t>七</w:t>
      </w:r>
      <w:r>
        <w:rPr>
          <w:rFonts w:hint="eastAsia"/>
        </w:rPr>
        <w:t>）</w:t>
      </w:r>
      <w:r>
        <w:rPr>
          <w:rFonts w:hint="default"/>
        </w:rPr>
        <w:t>推进</w:t>
      </w:r>
      <w:r>
        <w:rPr>
          <w:rFonts w:hint="eastAsia"/>
        </w:rPr>
        <w:t>高等教育</w:t>
      </w:r>
      <w:r>
        <w:rPr>
          <w:rFonts w:hint="default"/>
        </w:rPr>
        <w:t>内涵发展</w:t>
      </w:r>
      <w:r>
        <w:tab/>
      </w:r>
      <w:r>
        <w:fldChar w:fldCharType="begin"/>
      </w:r>
      <w:r>
        <w:instrText xml:space="preserve"> PAGEREF _Toc1893 \h </w:instrText>
      </w:r>
      <w:r>
        <w:fldChar w:fldCharType="separate"/>
      </w:r>
      <w:r>
        <w:t>40</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_Toc30971 </w:instrText>
      </w:r>
      <w:r>
        <w:rPr>
          <w:rFonts w:eastAsia="楷体"/>
          <w:szCs w:val="30"/>
        </w:rPr>
        <w:fldChar w:fldCharType="separate"/>
      </w:r>
      <w:r>
        <w:rPr>
          <w:rFonts w:hint="eastAsia"/>
        </w:rPr>
        <w:t>（</w:t>
      </w:r>
      <w:r>
        <w:rPr>
          <w:rFonts w:hint="eastAsia"/>
          <w:lang w:eastAsia="zh-CN"/>
        </w:rPr>
        <w:t>八</w:t>
      </w:r>
      <w:r>
        <w:rPr>
          <w:rFonts w:hint="eastAsia"/>
        </w:rPr>
        <w:t>）构建开放灵活的终身教育体系</w:t>
      </w:r>
      <w:r>
        <w:tab/>
      </w:r>
      <w:r>
        <w:fldChar w:fldCharType="begin"/>
      </w:r>
      <w:r>
        <w:instrText xml:space="preserve"> PAGEREF _Toc30971 \h </w:instrText>
      </w:r>
      <w:r>
        <w:fldChar w:fldCharType="separate"/>
      </w:r>
      <w:r>
        <w:t>43</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_Toc5132 </w:instrText>
      </w:r>
      <w:r>
        <w:rPr>
          <w:rFonts w:eastAsia="楷体"/>
          <w:szCs w:val="30"/>
        </w:rPr>
        <w:fldChar w:fldCharType="separate"/>
      </w:r>
      <w:r>
        <w:rPr>
          <w:rFonts w:hint="eastAsia"/>
        </w:rPr>
        <w:t>（</w:t>
      </w:r>
      <w:r>
        <w:rPr>
          <w:rFonts w:hint="eastAsia"/>
          <w:lang w:eastAsia="zh-CN"/>
        </w:rPr>
        <w:t>九</w:t>
      </w:r>
      <w:r>
        <w:rPr>
          <w:rFonts w:hint="eastAsia"/>
        </w:rPr>
        <w:t>）推进教师队伍专业化发展</w:t>
      </w:r>
      <w:r>
        <w:tab/>
      </w:r>
      <w:r>
        <w:fldChar w:fldCharType="begin"/>
      </w:r>
      <w:r>
        <w:instrText xml:space="preserve"> PAGEREF _Toc5132 \h </w:instrText>
      </w:r>
      <w:r>
        <w:fldChar w:fldCharType="separate"/>
      </w:r>
      <w:r>
        <w:t>45</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_Toc26577 </w:instrText>
      </w:r>
      <w:r>
        <w:rPr>
          <w:rFonts w:eastAsia="楷体"/>
          <w:szCs w:val="30"/>
        </w:rPr>
        <w:fldChar w:fldCharType="separate"/>
      </w:r>
      <w:r>
        <w:rPr>
          <w:rFonts w:hint="eastAsia"/>
        </w:rPr>
        <w:t>（十）推进智慧教育</w:t>
      </w:r>
      <w:r>
        <w:rPr>
          <w:rFonts w:hint="default"/>
        </w:rPr>
        <w:t>融合创新发展</w:t>
      </w:r>
      <w:r>
        <w:tab/>
      </w:r>
      <w:r>
        <w:fldChar w:fldCharType="begin"/>
      </w:r>
      <w:r>
        <w:instrText xml:space="preserve"> PAGEREF _Toc26577 \h </w:instrText>
      </w:r>
      <w:r>
        <w:fldChar w:fldCharType="separate"/>
      </w:r>
      <w:r>
        <w:t>48</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_Toc24646 </w:instrText>
      </w:r>
      <w:r>
        <w:rPr>
          <w:rFonts w:eastAsia="楷体"/>
          <w:szCs w:val="30"/>
        </w:rPr>
        <w:fldChar w:fldCharType="separate"/>
      </w:r>
      <w:r>
        <w:rPr>
          <w:rFonts w:hint="eastAsia"/>
        </w:rPr>
        <w:t>（十</w:t>
      </w:r>
      <w:r>
        <w:rPr>
          <w:rFonts w:hint="eastAsia"/>
          <w:lang w:eastAsia="zh-CN"/>
        </w:rPr>
        <w:t>一</w:t>
      </w:r>
      <w:r>
        <w:rPr>
          <w:rFonts w:hint="eastAsia"/>
        </w:rPr>
        <w:t>）构建教育对外开放新格局</w:t>
      </w:r>
      <w:r>
        <w:tab/>
      </w:r>
      <w:r>
        <w:fldChar w:fldCharType="begin"/>
      </w:r>
      <w:r>
        <w:instrText xml:space="preserve"> PAGEREF _Toc24646 \h </w:instrText>
      </w:r>
      <w:r>
        <w:fldChar w:fldCharType="separate"/>
      </w:r>
      <w:r>
        <w:t>51</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_Toc13191 </w:instrText>
      </w:r>
      <w:r>
        <w:rPr>
          <w:rFonts w:eastAsia="楷体"/>
          <w:szCs w:val="30"/>
        </w:rPr>
        <w:fldChar w:fldCharType="separate"/>
      </w:r>
      <w:r>
        <w:rPr>
          <w:rFonts w:hint="eastAsia"/>
        </w:rPr>
        <w:t>（十</w:t>
      </w:r>
      <w:r>
        <w:rPr>
          <w:rFonts w:hint="eastAsia"/>
          <w:lang w:eastAsia="zh-CN"/>
        </w:rPr>
        <w:t>二</w:t>
      </w:r>
      <w:r>
        <w:rPr>
          <w:rFonts w:hint="eastAsia"/>
        </w:rPr>
        <w:t>）深化教育领域综合改革</w:t>
      </w:r>
      <w:r>
        <w:tab/>
      </w:r>
      <w:r>
        <w:fldChar w:fldCharType="begin"/>
      </w:r>
      <w:r>
        <w:instrText xml:space="preserve"> PAGEREF _Toc13191 \h </w:instrText>
      </w:r>
      <w:r>
        <w:fldChar w:fldCharType="separate"/>
      </w:r>
      <w:r>
        <w:t>52</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_Toc31764 </w:instrText>
      </w:r>
      <w:r>
        <w:rPr>
          <w:rFonts w:eastAsia="楷体"/>
          <w:szCs w:val="30"/>
        </w:rPr>
        <w:fldChar w:fldCharType="separate"/>
      </w:r>
      <w:r>
        <w:rPr>
          <w:rFonts w:hint="eastAsia"/>
          <w:lang w:eastAsia="zh-CN"/>
        </w:rPr>
        <w:t>（十三）</w:t>
      </w:r>
      <w:r>
        <w:rPr>
          <w:rFonts w:hint="eastAsia"/>
        </w:rPr>
        <w:t>推进治理体系和治理能力现代化</w:t>
      </w:r>
      <w:r>
        <w:tab/>
      </w:r>
      <w:r>
        <w:fldChar w:fldCharType="begin"/>
      </w:r>
      <w:r>
        <w:instrText xml:space="preserve"> PAGEREF _Toc31764 \h </w:instrText>
      </w:r>
      <w:r>
        <w:fldChar w:fldCharType="separate"/>
      </w:r>
      <w:r>
        <w:t>57</w:t>
      </w:r>
      <w:r>
        <w:fldChar w:fldCharType="end"/>
      </w:r>
      <w:r>
        <w:rPr>
          <w:rFonts w:eastAsia="楷体"/>
          <w:szCs w:val="30"/>
        </w:rPr>
        <w:fldChar w:fldCharType="end"/>
      </w:r>
    </w:p>
    <w:p>
      <w:pPr>
        <w:pStyle w:val="7"/>
        <w:tabs>
          <w:tab w:val="right" w:leader="dot" w:pos="8845"/>
        </w:tabs>
      </w:pPr>
      <w:r>
        <w:rPr>
          <w:rFonts w:eastAsia="楷体"/>
          <w:szCs w:val="30"/>
        </w:rPr>
        <w:fldChar w:fldCharType="begin"/>
      </w:r>
      <w:r>
        <w:rPr>
          <w:rFonts w:eastAsia="楷体"/>
          <w:szCs w:val="30"/>
        </w:rPr>
        <w:instrText xml:space="preserve"> HYPERLINK \l _Toc13040 </w:instrText>
      </w:r>
      <w:r>
        <w:rPr>
          <w:rFonts w:eastAsia="楷体"/>
          <w:szCs w:val="30"/>
        </w:rPr>
        <w:fldChar w:fldCharType="separate"/>
      </w:r>
      <w:r>
        <w:rPr>
          <w:rFonts w:hint="eastAsia"/>
        </w:rPr>
        <w:t>四、保障措施</w:t>
      </w:r>
      <w:r>
        <w:tab/>
      </w:r>
      <w:r>
        <w:fldChar w:fldCharType="begin"/>
      </w:r>
      <w:r>
        <w:instrText xml:space="preserve"> PAGEREF _Toc13040 \h </w:instrText>
      </w:r>
      <w:r>
        <w:fldChar w:fldCharType="separate"/>
      </w:r>
      <w:r>
        <w:t>61</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_Toc5765 </w:instrText>
      </w:r>
      <w:r>
        <w:rPr>
          <w:rFonts w:eastAsia="楷体"/>
          <w:szCs w:val="30"/>
        </w:rPr>
        <w:fldChar w:fldCharType="separate"/>
      </w:r>
      <w:r>
        <w:rPr>
          <w:rFonts w:hint="eastAsia"/>
        </w:rPr>
        <w:t>（一）加强党对教育工作的全面领导</w:t>
      </w:r>
      <w:r>
        <w:tab/>
      </w:r>
      <w:r>
        <w:fldChar w:fldCharType="begin"/>
      </w:r>
      <w:r>
        <w:instrText xml:space="preserve"> PAGEREF _Toc5765 \h </w:instrText>
      </w:r>
      <w:r>
        <w:fldChar w:fldCharType="separate"/>
      </w:r>
      <w:r>
        <w:t>61</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_Toc26173 </w:instrText>
      </w:r>
      <w:r>
        <w:rPr>
          <w:rFonts w:eastAsia="楷体"/>
          <w:szCs w:val="30"/>
        </w:rPr>
        <w:fldChar w:fldCharType="separate"/>
      </w:r>
      <w:r>
        <w:rPr>
          <w:rFonts w:hint="eastAsia"/>
        </w:rPr>
        <w:t>（二）健全教育投入保障机制</w:t>
      </w:r>
      <w:r>
        <w:tab/>
      </w:r>
      <w:r>
        <w:fldChar w:fldCharType="begin"/>
      </w:r>
      <w:r>
        <w:instrText xml:space="preserve"> PAGEREF _Toc26173 \h </w:instrText>
      </w:r>
      <w:r>
        <w:fldChar w:fldCharType="separate"/>
      </w:r>
      <w:r>
        <w:t>63</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_Toc3804 </w:instrText>
      </w:r>
      <w:r>
        <w:rPr>
          <w:rFonts w:eastAsia="楷体"/>
          <w:szCs w:val="30"/>
        </w:rPr>
        <w:fldChar w:fldCharType="separate"/>
      </w:r>
      <w:r>
        <w:rPr>
          <w:rFonts w:hint="eastAsia"/>
        </w:rPr>
        <w:t>（三）建立规划实施监测机制</w:t>
      </w:r>
      <w:r>
        <w:tab/>
      </w:r>
      <w:r>
        <w:fldChar w:fldCharType="begin"/>
      </w:r>
      <w:r>
        <w:instrText xml:space="preserve"> PAGEREF _Toc3804 \h </w:instrText>
      </w:r>
      <w:r>
        <w:fldChar w:fldCharType="separate"/>
      </w:r>
      <w:r>
        <w:t>64</w:t>
      </w:r>
      <w:r>
        <w:fldChar w:fldCharType="end"/>
      </w:r>
      <w:r>
        <w:rPr>
          <w:rFonts w:eastAsia="楷体"/>
          <w:szCs w:val="30"/>
        </w:rPr>
        <w:fldChar w:fldCharType="end"/>
      </w:r>
    </w:p>
    <w:p>
      <w:pPr>
        <w:pStyle w:val="8"/>
        <w:tabs>
          <w:tab w:val="right" w:leader="dot" w:pos="8845"/>
        </w:tabs>
      </w:pPr>
      <w:r>
        <w:rPr>
          <w:rFonts w:eastAsia="楷体"/>
          <w:szCs w:val="30"/>
        </w:rPr>
        <w:fldChar w:fldCharType="begin"/>
      </w:r>
      <w:r>
        <w:rPr>
          <w:rFonts w:eastAsia="楷体"/>
          <w:szCs w:val="30"/>
        </w:rPr>
        <w:instrText xml:space="preserve"> HYPERLINK \l _Toc30743 </w:instrText>
      </w:r>
      <w:r>
        <w:rPr>
          <w:rFonts w:eastAsia="楷体"/>
          <w:szCs w:val="30"/>
        </w:rPr>
        <w:fldChar w:fldCharType="separate"/>
      </w:r>
      <w:r>
        <w:rPr>
          <w:rFonts w:hint="eastAsia"/>
        </w:rPr>
        <w:t>（四）优化教育发展环境</w:t>
      </w:r>
      <w:r>
        <w:tab/>
      </w:r>
      <w:r>
        <w:fldChar w:fldCharType="begin"/>
      </w:r>
      <w:r>
        <w:instrText xml:space="preserve"> PAGEREF _Toc30743 \h </w:instrText>
      </w:r>
      <w:r>
        <w:fldChar w:fldCharType="separate"/>
      </w:r>
      <w:r>
        <w:t>65</w:t>
      </w:r>
      <w:r>
        <w:fldChar w:fldCharType="end"/>
      </w:r>
      <w:r>
        <w:rPr>
          <w:rFonts w:eastAsia="楷体"/>
          <w:szCs w:val="30"/>
        </w:rPr>
        <w:fldChar w:fldCharType="end"/>
      </w:r>
    </w:p>
    <w:p>
      <w:pPr>
        <w:tabs>
          <w:tab w:val="left" w:pos="5688"/>
        </w:tabs>
        <w:rPr>
          <w:sz w:val="30"/>
          <w:szCs w:val="30"/>
        </w:rPr>
      </w:pPr>
      <w:r>
        <w:rPr>
          <w:rFonts w:eastAsia="楷体"/>
          <w:szCs w:val="30"/>
        </w:rPr>
        <w:fldChar w:fldCharType="end"/>
      </w:r>
      <w:r>
        <w:rPr>
          <w:rFonts w:eastAsia="楷体"/>
          <w:sz w:val="30"/>
          <w:szCs w:val="30"/>
        </w:rPr>
        <w:tab/>
      </w:r>
    </w:p>
    <w:p>
      <w:pPr>
        <w:pStyle w:val="5"/>
        <w:jc w:val="center"/>
        <w:rPr>
          <w:rFonts w:hint="default"/>
        </w:rPr>
        <w:sectPr>
          <w:footerReference r:id="rId3" w:type="default"/>
          <w:footerReference r:id="rId4" w:type="even"/>
          <w:pgSz w:w="11906" w:h="16838"/>
          <w:pgMar w:top="2098" w:right="1474" w:bottom="1984" w:left="1587" w:header="851" w:footer="992" w:gutter="0"/>
          <w:pgNumType w:start="1"/>
          <w:cols w:space="720" w:num="1"/>
          <w:docGrid w:type="linesAndChars" w:linePitch="579" w:charSpace="-842"/>
        </w:sectPr>
      </w:pPr>
      <w:bookmarkStart w:id="1" w:name="_Toc3356"/>
      <w:bookmarkStart w:id="2" w:name="_Toc22255"/>
      <w:bookmarkStart w:id="3" w:name="_Toc27223"/>
      <w:bookmarkStart w:id="4" w:name="_Toc27742"/>
      <w:bookmarkStart w:id="5" w:name="_Toc8687"/>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bookmarkStart w:id="6" w:name="_Toc25157"/>
      <w:r>
        <w:rPr>
          <w:rFonts w:hint="eastAsia" w:ascii="方正小标宋简体" w:hAnsi="方正小标宋简体" w:eastAsia="方正小标宋简体" w:cs="方正小标宋简体"/>
          <w:sz w:val="44"/>
          <w:szCs w:val="44"/>
        </w:rPr>
        <w:t>郑州市教育事业发展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十四五</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规划</w:t>
      </w:r>
      <w:bookmarkEnd w:id="6"/>
    </w:p>
    <w:p>
      <w:pPr>
        <w:pStyle w:val="10"/>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eastAsia="黑体"/>
          <w:sz w:val="44"/>
          <w:szCs w:val="44"/>
          <w:lang w:val="en-US"/>
        </w:rPr>
      </w:pPr>
      <w:r>
        <w:rPr>
          <w:rFonts w:hint="eastAsia" w:ascii="方正小标宋简体" w:hAnsi="方正小标宋简体" w:eastAsia="方正小标宋简体" w:cs="方正小标宋简体"/>
          <w:sz w:val="44"/>
          <w:szCs w:val="44"/>
          <w:lang w:val="en-US"/>
        </w:rPr>
        <w:t>（2021—2025）</w:t>
      </w:r>
    </w:p>
    <w:p>
      <w:pPr>
        <w:pStyle w:val="4"/>
        <w:widowControl w:val="0"/>
        <w:wordWrap/>
        <w:adjustRightInd/>
        <w:snapToGrid/>
        <w:spacing w:line="570" w:lineRule="exact"/>
        <w:textAlignment w:val="auto"/>
        <w:rPr>
          <w:rFonts w:hint="eastAsia"/>
        </w:rPr>
      </w:pPr>
    </w:p>
    <w:p>
      <w:pPr>
        <w:pStyle w:val="4"/>
        <w:widowControl w:val="0"/>
        <w:wordWrap/>
        <w:adjustRightInd/>
        <w:snapToGrid/>
        <w:spacing w:line="570" w:lineRule="exact"/>
        <w:textAlignment w:val="auto"/>
        <w:rPr>
          <w:rFonts w:hint="eastAsia"/>
        </w:rPr>
      </w:pPr>
      <w:r>
        <w:rPr>
          <w:rFonts w:hint="eastAsia"/>
        </w:rPr>
        <w:t>为</w:t>
      </w:r>
      <w:r>
        <w:rPr>
          <w:rFonts w:hint="default"/>
        </w:rPr>
        <w:t>深入</w:t>
      </w:r>
      <w:r>
        <w:rPr>
          <w:rFonts w:hint="eastAsia"/>
        </w:rPr>
        <w:t>推动教育高质量发展，加快建设</w:t>
      </w:r>
      <w:r>
        <w:rPr>
          <w:rFonts w:hint="default"/>
        </w:rPr>
        <w:t>现代化教育强市</w:t>
      </w:r>
      <w:r>
        <w:rPr>
          <w:rFonts w:hint="eastAsia"/>
        </w:rPr>
        <w:t>，办好人民满意的教育，更好</w:t>
      </w:r>
      <w:r>
        <w:rPr>
          <w:rFonts w:hint="default"/>
        </w:rPr>
        <w:t>地</w:t>
      </w:r>
      <w:r>
        <w:rPr>
          <w:rFonts w:hint="eastAsia"/>
        </w:rPr>
        <w:t>服务</w:t>
      </w:r>
      <w:r>
        <w:rPr>
          <w:rFonts w:hint="default"/>
        </w:rPr>
        <w:t>于郑州</w:t>
      </w:r>
      <w:r>
        <w:rPr>
          <w:rFonts w:hint="eastAsia"/>
        </w:rPr>
        <w:t>国家中心城市建设，根据</w:t>
      </w:r>
      <w:r>
        <w:rPr>
          <w:rFonts w:hint="default"/>
        </w:rPr>
        <w:t>《中国教育现代化2035》</w:t>
      </w:r>
      <w:r>
        <w:rPr>
          <w:rFonts w:hint="eastAsia"/>
        </w:rPr>
        <w:t>《河南教育现代化2035》《河南省教育事业发展</w:t>
      </w:r>
      <w:r>
        <w:rPr>
          <w:rFonts w:hint="eastAsia"/>
          <w:lang w:eastAsia="zh-CN"/>
        </w:rPr>
        <w:t>“</w:t>
      </w:r>
      <w:r>
        <w:rPr>
          <w:rFonts w:hint="eastAsia"/>
        </w:rPr>
        <w:t>十四五</w:t>
      </w:r>
      <w:r>
        <w:rPr>
          <w:rFonts w:hint="eastAsia"/>
          <w:lang w:eastAsia="zh-CN"/>
        </w:rPr>
        <w:t>”</w:t>
      </w:r>
      <w:r>
        <w:rPr>
          <w:rFonts w:hint="eastAsia"/>
        </w:rPr>
        <w:t>规划》和《郑州市国民经济和社会发展第十四个五年规划和二〇三五年远景目标纲要》，特制定本规划。</w:t>
      </w:r>
      <w:bookmarkStart w:id="7" w:name="_Toc1995605487"/>
    </w:p>
    <w:p>
      <w:pPr>
        <w:pStyle w:val="2"/>
        <w:widowControl w:val="0"/>
        <w:wordWrap/>
        <w:adjustRightInd/>
        <w:snapToGrid/>
        <w:spacing w:line="570" w:lineRule="exact"/>
        <w:textAlignment w:val="auto"/>
      </w:pPr>
      <w:bookmarkStart w:id="8" w:name="_Toc32138"/>
      <w:r>
        <w:rPr>
          <w:rFonts w:hint="eastAsia"/>
        </w:rPr>
        <w:t>一、</w:t>
      </w:r>
      <w:bookmarkEnd w:id="1"/>
      <w:bookmarkEnd w:id="2"/>
      <w:bookmarkEnd w:id="3"/>
      <w:bookmarkEnd w:id="4"/>
      <w:bookmarkEnd w:id="5"/>
      <w:r>
        <w:rPr>
          <w:rFonts w:hint="eastAsia"/>
        </w:rPr>
        <w:t>发展基础</w:t>
      </w:r>
      <w:bookmarkEnd w:id="7"/>
      <w:bookmarkEnd w:id="8"/>
    </w:p>
    <w:p>
      <w:pPr>
        <w:pStyle w:val="3"/>
        <w:widowControl w:val="0"/>
        <w:wordWrap/>
        <w:adjustRightInd/>
        <w:snapToGrid/>
        <w:spacing w:line="570" w:lineRule="exact"/>
        <w:textAlignment w:val="auto"/>
        <w:rPr>
          <w:rFonts w:hint="eastAsia"/>
        </w:rPr>
      </w:pPr>
      <w:bookmarkStart w:id="9" w:name="_Toc1974897602"/>
      <w:bookmarkStart w:id="10" w:name="_Toc24594"/>
      <w:r>
        <w:rPr>
          <w:rFonts w:hint="eastAsia"/>
        </w:rPr>
        <w:t>（一）发展成效</w:t>
      </w:r>
      <w:bookmarkEnd w:id="9"/>
      <w:bookmarkEnd w:id="10"/>
    </w:p>
    <w:p>
      <w:pPr>
        <w:pStyle w:val="4"/>
        <w:widowControl w:val="0"/>
        <w:wordWrap/>
        <w:adjustRightInd/>
        <w:snapToGrid/>
        <w:spacing w:line="570" w:lineRule="exact"/>
        <w:textAlignment w:val="auto"/>
        <w:rPr>
          <w:rFonts w:hint="eastAsia"/>
        </w:rPr>
      </w:pPr>
      <w:r>
        <w:rPr>
          <w:rFonts w:hint="eastAsia"/>
          <w:lang w:eastAsia="zh-CN"/>
        </w:rPr>
        <w:t>“</w:t>
      </w:r>
      <w:r>
        <w:rPr>
          <w:rFonts w:hint="eastAsia"/>
        </w:rPr>
        <w:t>十三五</w:t>
      </w:r>
      <w:r>
        <w:rPr>
          <w:rFonts w:hint="eastAsia"/>
          <w:lang w:eastAsia="zh-CN"/>
        </w:rPr>
        <w:t>”</w:t>
      </w:r>
      <w:r>
        <w:rPr>
          <w:rFonts w:hint="eastAsia"/>
        </w:rPr>
        <w:t>以来，郑州教育工作紧紧围绕办人民满意的教育总目标，按照</w:t>
      </w:r>
      <w:r>
        <w:rPr>
          <w:rFonts w:hint="eastAsia"/>
          <w:lang w:eastAsia="zh-CN"/>
        </w:rPr>
        <w:t>“</w:t>
      </w:r>
      <w:r>
        <w:rPr>
          <w:rFonts w:hint="eastAsia"/>
        </w:rPr>
        <w:t>深化改革、完善机制、扩充资源、优化配置、提升质量、优质均衡、保障民生、促进公平</w:t>
      </w:r>
      <w:r>
        <w:rPr>
          <w:rFonts w:hint="eastAsia"/>
          <w:lang w:eastAsia="zh-CN"/>
        </w:rPr>
        <w:t>”</w:t>
      </w:r>
      <w:r>
        <w:rPr>
          <w:rFonts w:hint="eastAsia"/>
        </w:rPr>
        <w:t>的工作思路，积极推进体制机制改革，努力破解影响教育发展的突出障碍，解决人民群众反映强烈的突出问题，全市教育综合实力明显提升，教育现代化总体水平位居全省前列，</w:t>
      </w:r>
      <w:r>
        <w:rPr>
          <w:rFonts w:hint="eastAsia"/>
          <w:lang w:eastAsia="zh-CN"/>
        </w:rPr>
        <w:t>“</w:t>
      </w:r>
      <w:r>
        <w:rPr>
          <w:rFonts w:hint="eastAsia"/>
        </w:rPr>
        <w:t>学在郑州</w:t>
      </w:r>
      <w:r>
        <w:rPr>
          <w:rFonts w:hint="eastAsia"/>
          <w:lang w:eastAsia="zh-CN"/>
        </w:rPr>
        <w:t>”</w:t>
      </w:r>
      <w:r>
        <w:rPr>
          <w:rFonts w:hint="eastAsia"/>
        </w:rPr>
        <w:t>教育品牌更加凸显，人民群众满意程度显著提高，圆满完成</w:t>
      </w:r>
      <w:r>
        <w:rPr>
          <w:rFonts w:hint="eastAsia"/>
          <w:lang w:eastAsia="zh-CN"/>
        </w:rPr>
        <w:t>“</w:t>
      </w:r>
      <w:r>
        <w:rPr>
          <w:rFonts w:hint="eastAsia"/>
        </w:rPr>
        <w:t>十三五</w:t>
      </w:r>
      <w:r>
        <w:rPr>
          <w:rFonts w:hint="eastAsia"/>
          <w:lang w:eastAsia="zh-CN"/>
        </w:rPr>
        <w:t>”</w:t>
      </w:r>
      <w:r>
        <w:rPr>
          <w:rFonts w:hint="eastAsia"/>
        </w:rPr>
        <w:t>时期教育规划确定的主要任务。</w:t>
      </w:r>
    </w:p>
    <w:p>
      <w:pPr>
        <w:pStyle w:val="14"/>
        <w:widowControl w:val="0"/>
        <w:numPr>
          <w:ilvl w:val="0"/>
          <w:numId w:val="0"/>
        </w:numPr>
        <w:wordWrap/>
        <w:adjustRightInd/>
        <w:snapToGrid/>
        <w:spacing w:line="570" w:lineRule="exact"/>
        <w:ind w:leftChars="200"/>
        <w:textAlignment w:val="auto"/>
        <w:rPr>
          <w:rFonts w:hint="eastAsia"/>
        </w:rPr>
      </w:pPr>
      <w:bookmarkStart w:id="11" w:name="_Toc2471"/>
      <w:bookmarkStart w:id="12" w:name="_Toc31611"/>
      <w:bookmarkStart w:id="13" w:name="_Toc1316"/>
      <w:bookmarkStart w:id="14" w:name="_Toc24974"/>
      <w:bookmarkStart w:id="15" w:name="_Toc439640024"/>
      <w:bookmarkStart w:id="16" w:name="_Toc8968"/>
      <w:r>
        <w:rPr>
          <w:rFonts w:hint="eastAsia"/>
        </w:rPr>
        <w:t>1.党对教育工作的全面领导持续加强</w:t>
      </w:r>
    </w:p>
    <w:p>
      <w:pPr>
        <w:pStyle w:val="4"/>
        <w:widowControl w:val="0"/>
        <w:wordWrap/>
        <w:adjustRightInd/>
        <w:snapToGrid/>
        <w:spacing w:line="570" w:lineRule="exact"/>
        <w:textAlignment w:val="auto"/>
        <w:rPr>
          <w:rFonts w:hint="eastAsia"/>
        </w:rPr>
      </w:pPr>
      <w:r>
        <w:rPr>
          <w:rFonts w:hint="eastAsia"/>
        </w:rPr>
        <w:t>学校党建工作</w:t>
      </w:r>
      <w:bookmarkEnd w:id="11"/>
      <w:bookmarkEnd w:id="12"/>
      <w:r>
        <w:rPr>
          <w:rFonts w:hint="eastAsia"/>
        </w:rPr>
        <w:t>不断加强</w:t>
      </w:r>
      <w:bookmarkEnd w:id="13"/>
      <w:bookmarkEnd w:id="14"/>
      <w:bookmarkEnd w:id="15"/>
      <w:bookmarkEnd w:id="16"/>
      <w:r>
        <w:rPr>
          <w:rFonts w:hint="eastAsia"/>
        </w:rPr>
        <w:t>。全市教育系统各级党组织深入贯彻新时代党的建设总体要求，以习近平新时代中国特色社会主义思想和党的十九大精神为指导，认真学习贯彻习近平总书记考察调研河南时重要讲话精神，建立健全党委统一领导、党政齐抓共管、部门各负其责的教育工作领导机制，切实加强教育系统班子建设、中小学党组织建设。</w:t>
      </w:r>
    </w:p>
    <w:p>
      <w:pPr>
        <w:pStyle w:val="4"/>
        <w:widowControl w:val="0"/>
        <w:wordWrap/>
        <w:adjustRightInd/>
        <w:snapToGrid/>
        <w:spacing w:line="570" w:lineRule="exact"/>
        <w:textAlignment w:val="auto"/>
        <w:rPr>
          <w:rFonts w:hint="eastAsia"/>
        </w:rPr>
      </w:pPr>
      <w:r>
        <w:rPr>
          <w:rFonts w:hint="eastAsia"/>
        </w:rPr>
        <w:t>扎实开展</w:t>
      </w:r>
      <w:r>
        <w:rPr>
          <w:rFonts w:hint="eastAsia"/>
          <w:lang w:eastAsia="zh-CN"/>
        </w:rPr>
        <w:t>“不忘初心、</w:t>
      </w:r>
      <w:bookmarkStart w:id="223" w:name="_GoBack"/>
      <w:bookmarkEnd w:id="223"/>
      <w:r>
        <w:rPr>
          <w:rFonts w:hint="eastAsia"/>
        </w:rPr>
        <w:t>牢记使命</w:t>
      </w:r>
      <w:r>
        <w:rPr>
          <w:rFonts w:hint="eastAsia"/>
          <w:lang w:eastAsia="zh-CN"/>
        </w:rPr>
        <w:t>”</w:t>
      </w:r>
      <w:r>
        <w:rPr>
          <w:rFonts w:hint="eastAsia"/>
        </w:rPr>
        <w:t>主题教育，深入推进</w:t>
      </w:r>
      <w:r>
        <w:rPr>
          <w:rFonts w:hint="eastAsia"/>
          <w:lang w:eastAsia="zh-CN"/>
        </w:rPr>
        <w:t>“</w:t>
      </w:r>
      <w:r>
        <w:rPr>
          <w:rFonts w:hint="eastAsia"/>
        </w:rPr>
        <w:t>两学一做</w:t>
      </w:r>
      <w:r>
        <w:rPr>
          <w:rFonts w:hint="eastAsia"/>
          <w:lang w:eastAsia="zh-CN"/>
        </w:rPr>
        <w:t>”</w:t>
      </w:r>
      <w:r>
        <w:rPr>
          <w:rFonts w:hint="eastAsia"/>
        </w:rPr>
        <w:t>学习教育常态化制度化。深入开展</w:t>
      </w:r>
      <w:r>
        <w:rPr>
          <w:rFonts w:hint="eastAsia"/>
          <w:lang w:eastAsia="zh-CN"/>
        </w:rPr>
        <w:t>“</w:t>
      </w:r>
      <w:r>
        <w:rPr>
          <w:rFonts w:hint="eastAsia"/>
        </w:rPr>
        <w:t>基层党建规范年</w:t>
      </w:r>
      <w:r>
        <w:rPr>
          <w:rFonts w:hint="eastAsia"/>
          <w:lang w:eastAsia="zh-CN"/>
        </w:rPr>
        <w:t>”</w:t>
      </w:r>
      <w:r>
        <w:rPr>
          <w:rFonts w:hint="eastAsia"/>
        </w:rPr>
        <w:t>和</w:t>
      </w:r>
      <w:r>
        <w:rPr>
          <w:rFonts w:hint="eastAsia"/>
          <w:lang w:eastAsia="zh-CN"/>
        </w:rPr>
        <w:t>“</w:t>
      </w:r>
      <w:r>
        <w:rPr>
          <w:rFonts w:hint="eastAsia"/>
        </w:rPr>
        <w:t>基层党建提升年</w:t>
      </w:r>
      <w:r>
        <w:rPr>
          <w:rFonts w:hint="eastAsia"/>
          <w:lang w:eastAsia="zh-CN"/>
        </w:rPr>
        <w:t>”</w:t>
      </w:r>
      <w:r>
        <w:rPr>
          <w:rFonts w:hint="eastAsia"/>
        </w:rPr>
        <w:t>活动，教育系统基层党建工作取得显著成效。形成了一支政治坚定、素质优良、敢于担当的党建干部队伍，基层党组织的战斗堡垒作用和党员的先锋模范作用更加突出。党建责任制得到落实，基层党组织的政治功能、组织功能、服务功能得到全面优化加强。</w:t>
      </w:r>
    </w:p>
    <w:p>
      <w:pPr>
        <w:pStyle w:val="4"/>
        <w:widowControl w:val="0"/>
        <w:wordWrap/>
        <w:adjustRightInd/>
        <w:snapToGrid/>
        <w:spacing w:line="570" w:lineRule="exact"/>
        <w:textAlignment w:val="auto"/>
        <w:rPr>
          <w:rFonts w:hint="eastAsia"/>
        </w:rPr>
      </w:pPr>
      <w:r>
        <w:rPr>
          <w:rFonts w:hint="eastAsia"/>
        </w:rPr>
        <w:t>深入开展思想政治教育。持续推进习近平新时代中国特色社会主义思想和社会主义核心价值观进校园、进课堂、进师生头脑，构建大中小学一体的思想政治教育体系。通过开展小学道德与法治教师素养评比、初中道德与法治优质课评比、专项培训、评优评先向思政教师倾斜等措施，着力打造</w:t>
      </w:r>
      <w:r>
        <w:rPr>
          <w:rFonts w:hint="eastAsia"/>
          <w:lang w:eastAsia="zh-CN"/>
        </w:rPr>
        <w:t>“</w:t>
      </w:r>
      <w:r>
        <w:rPr>
          <w:rFonts w:hint="eastAsia"/>
        </w:rPr>
        <w:t>六个要</w:t>
      </w:r>
      <w:r>
        <w:rPr>
          <w:rFonts w:hint="eastAsia"/>
          <w:lang w:eastAsia="zh-CN"/>
        </w:rPr>
        <w:t>”</w:t>
      </w:r>
      <w:r>
        <w:rPr>
          <w:rFonts w:hint="eastAsia"/>
        </w:rPr>
        <w:t>的大中小学思政课教师队伍。</w:t>
      </w:r>
    </w:p>
    <w:p>
      <w:pPr>
        <w:pStyle w:val="4"/>
        <w:widowControl w:val="0"/>
        <w:wordWrap/>
        <w:adjustRightInd/>
        <w:snapToGrid/>
        <w:spacing w:line="570" w:lineRule="exact"/>
        <w:textAlignment w:val="auto"/>
        <w:rPr>
          <w:rFonts w:hint="eastAsia"/>
        </w:rPr>
      </w:pPr>
      <w:r>
        <w:rPr>
          <w:rFonts w:hint="eastAsia"/>
        </w:rPr>
        <w:t>切实加强学校意识形态工作。严格落实责任、强化分析研判和阵地管理，研究制定专项工作方案，把意识形态工作纳入单位年度考核及各级党组织书记述职内容。深入开展中央和省委宗教工作督查反馈意见整改，校园防止宗教传播和渗透工作得到有效保证。</w:t>
      </w:r>
    </w:p>
    <w:p>
      <w:pPr>
        <w:pStyle w:val="4"/>
        <w:widowControl w:val="0"/>
        <w:wordWrap/>
        <w:adjustRightInd/>
        <w:snapToGrid/>
        <w:spacing w:line="570" w:lineRule="exact"/>
        <w:textAlignment w:val="auto"/>
        <w:rPr>
          <w:rFonts w:hint="eastAsia"/>
        </w:rPr>
      </w:pPr>
      <w:r>
        <w:rPr>
          <w:rFonts w:hint="eastAsia"/>
        </w:rPr>
        <w:t>认真履行党风廉政建设主体责任。积极加强作风建设、纪律建设和廉政风险防控，深入开展整治群众身边腐败和不正之风及清廉学校建设，营造了风清气正的教育发展环境。</w:t>
      </w:r>
    </w:p>
    <w:p>
      <w:pPr>
        <w:pStyle w:val="14"/>
        <w:widowControl w:val="0"/>
        <w:wordWrap/>
        <w:adjustRightInd/>
        <w:snapToGrid/>
        <w:spacing w:line="570" w:lineRule="exact"/>
        <w:textAlignment w:val="auto"/>
        <w:rPr>
          <w:rFonts w:hint="eastAsia"/>
        </w:rPr>
      </w:pPr>
      <w:bookmarkStart w:id="17" w:name="_Toc17677"/>
      <w:bookmarkStart w:id="18" w:name="_Toc13916"/>
      <w:bookmarkStart w:id="19" w:name="_Toc26632"/>
      <w:bookmarkStart w:id="20" w:name="_Toc16435"/>
      <w:bookmarkStart w:id="21" w:name="_Toc1744782229"/>
      <w:bookmarkStart w:id="22" w:name="_Toc21794"/>
      <w:r>
        <w:rPr>
          <w:rFonts w:hint="eastAsia"/>
        </w:rPr>
        <w:t>2.教育事业发展跨上新台阶</w:t>
      </w:r>
    </w:p>
    <w:p>
      <w:pPr>
        <w:pStyle w:val="4"/>
        <w:widowControl w:val="0"/>
        <w:wordWrap/>
        <w:adjustRightInd/>
        <w:snapToGrid/>
        <w:spacing w:line="570" w:lineRule="exact"/>
        <w:textAlignment w:val="auto"/>
        <w:rPr>
          <w:rFonts w:hint="eastAsia"/>
        </w:rPr>
      </w:pPr>
      <w:r>
        <w:rPr>
          <w:rFonts w:hint="eastAsia"/>
        </w:rPr>
        <w:t>普惠性幼儿园建设推进</w:t>
      </w:r>
      <w:r>
        <w:rPr>
          <w:rFonts w:hint="default"/>
        </w:rPr>
        <w:t>有力</w:t>
      </w:r>
      <w:r>
        <w:rPr>
          <w:rFonts w:hint="eastAsia"/>
        </w:rPr>
        <w:t>。</w:t>
      </w:r>
      <w:r>
        <w:rPr>
          <w:rFonts w:hint="eastAsia"/>
          <w:lang w:eastAsia="zh-CN"/>
        </w:rPr>
        <w:t>“</w:t>
      </w:r>
      <w:r>
        <w:rPr>
          <w:rFonts w:hint="eastAsia"/>
        </w:rPr>
        <w:t>十三五</w:t>
      </w:r>
      <w:r>
        <w:rPr>
          <w:rFonts w:hint="eastAsia"/>
          <w:lang w:eastAsia="zh-CN"/>
        </w:rPr>
        <w:t>”</w:t>
      </w:r>
      <w:r>
        <w:rPr>
          <w:rFonts w:hint="eastAsia"/>
        </w:rPr>
        <w:t>期间，全市新增公办幼儿园396所，完成280所城镇小区配套幼儿园治理任务。全市80个乡镇，共有乡镇公办中心幼儿园210所，实现乡镇公办中心幼儿园100%覆盖。截至2020年底，全市共有幼儿园1848所，在园幼儿43万余人，学前教育三年毛入园率95%。全市有公办幼儿园472所，民办幼儿园1376所，普惠性民办幼儿园983所，普惠性幼儿园覆盖率达到81.8</w:t>
      </w:r>
      <w:r>
        <w:rPr>
          <w:rFonts w:hint="default"/>
        </w:rPr>
        <w:t>5</w:t>
      </w:r>
      <w:r>
        <w:rPr>
          <w:rFonts w:hint="eastAsia"/>
        </w:rPr>
        <w:t>%，学前教育实现普惠发展。</w:t>
      </w:r>
    </w:p>
    <w:p>
      <w:pPr>
        <w:pStyle w:val="4"/>
        <w:widowControl w:val="0"/>
        <w:wordWrap/>
        <w:adjustRightInd/>
        <w:snapToGrid/>
        <w:spacing w:line="570" w:lineRule="exact"/>
        <w:textAlignment w:val="auto"/>
        <w:rPr>
          <w:rFonts w:hint="eastAsia"/>
        </w:rPr>
      </w:pPr>
      <w:r>
        <w:rPr>
          <w:rFonts w:hint="eastAsia"/>
        </w:rPr>
        <w:t>中小学建设任务超额完成。累计总投资166亿元，新建、改扩建中小学177所，新增学位27.6万个，其中小学学位19.2万个、初中学位8.4万个</w:t>
      </w:r>
      <w:r>
        <w:rPr>
          <w:rFonts w:hint="eastAsia"/>
          <w:lang w:eastAsia="zh-CN"/>
        </w:rPr>
        <w:t>。</w:t>
      </w:r>
      <w:r>
        <w:rPr>
          <w:rFonts w:hint="eastAsia"/>
        </w:rPr>
        <w:t>投入使用中小学140所，有效缓解了市区中小学的入学压力。五年来</w:t>
      </w:r>
      <w:r>
        <w:rPr>
          <w:rFonts w:hint="default"/>
        </w:rPr>
        <w:t>开工</w:t>
      </w:r>
      <w:r>
        <w:rPr>
          <w:rFonts w:hint="eastAsia"/>
        </w:rPr>
        <w:t>新建13所普通高中，3所学校新校区已投入使用，其余10所学校正在施工或进行工程前期筹备工作。实施</w:t>
      </w:r>
      <w:r>
        <w:rPr>
          <w:rFonts w:hint="eastAsia"/>
          <w:lang w:eastAsia="zh-CN"/>
        </w:rPr>
        <w:t>“</w:t>
      </w:r>
      <w:r>
        <w:rPr>
          <w:rFonts w:hint="eastAsia"/>
        </w:rPr>
        <w:t>全面改薄</w:t>
      </w:r>
      <w:r>
        <w:rPr>
          <w:rFonts w:hint="eastAsia"/>
          <w:lang w:eastAsia="zh-CN"/>
        </w:rPr>
        <w:t>”</w:t>
      </w:r>
      <w:r>
        <w:rPr>
          <w:rFonts w:hint="eastAsia"/>
        </w:rPr>
        <w:t>项目，持续加强薄弱学校建设，共投入资金16.5亿元，改造校舍面积103万平方米，室外运动场地面积42.6万平方米，实施设施设备更新配置类项目学校461所，进一步改善了学校办学条件。</w:t>
      </w:r>
    </w:p>
    <w:p>
      <w:pPr>
        <w:pStyle w:val="4"/>
        <w:widowControl w:val="0"/>
        <w:wordWrap/>
        <w:adjustRightInd/>
        <w:snapToGrid/>
        <w:spacing w:line="570" w:lineRule="exact"/>
        <w:textAlignment w:val="auto"/>
        <w:rPr>
          <w:rFonts w:hint="eastAsia"/>
          <w:lang w:val="zh-CN"/>
        </w:rPr>
      </w:pPr>
      <w:r>
        <w:rPr>
          <w:rFonts w:hint="eastAsia"/>
          <w:lang w:val="zh-CN"/>
        </w:rPr>
        <w:t>特殊教育</w:t>
      </w:r>
      <w:r>
        <w:rPr>
          <w:rFonts w:hint="eastAsia"/>
        </w:rPr>
        <w:t>发展</w:t>
      </w:r>
      <w:r>
        <w:rPr>
          <w:rFonts w:hint="eastAsia"/>
          <w:lang w:val="zh-CN"/>
        </w:rPr>
        <w:t>水平不断提升。</w:t>
      </w:r>
      <w:r>
        <w:rPr>
          <w:rFonts w:hint="eastAsia"/>
        </w:rPr>
        <w:t>迁建</w:t>
      </w:r>
      <w:r>
        <w:rPr>
          <w:rFonts w:hint="eastAsia"/>
          <w:lang w:val="zh-CN"/>
        </w:rPr>
        <w:t>郑州市盲聋哑学校，</w:t>
      </w:r>
      <w:r>
        <w:rPr>
          <w:rFonts w:hint="eastAsia"/>
        </w:rPr>
        <w:t>成立市县两级特殊教育资源中心13个，支持建设随班就读资源教室42个。学龄残疾儿童生均公用经费达到6000元/年，其中郑州市盲聋哑学校生均公用经费达到7500元/年。指导各区县（市）建立残疾人教育专家委员会，依法做好残疾儿童随班就读和送教上门工作。残疾儿童少年义务教育入学率</w:t>
      </w:r>
      <w:r>
        <w:rPr>
          <w:rFonts w:hint="eastAsia"/>
          <w:lang w:val="en-US" w:eastAsia="zh-CN"/>
        </w:rPr>
        <w:t>达到并</w:t>
      </w:r>
      <w:r>
        <w:rPr>
          <w:rFonts w:hint="default"/>
        </w:rPr>
        <w:t>超过省定95</w:t>
      </w:r>
      <w:r>
        <w:rPr>
          <w:rFonts w:hint="eastAsia"/>
        </w:rPr>
        <w:t>%</w:t>
      </w:r>
      <w:r>
        <w:rPr>
          <w:rFonts w:hint="default"/>
        </w:rPr>
        <w:t>的标准</w:t>
      </w:r>
      <w:r>
        <w:rPr>
          <w:rFonts w:hint="eastAsia"/>
        </w:rPr>
        <w:t>。积极开展学前阶段融合教育试点工作，20所幼儿园被确定为省级融合教育试点园。五年来，全市盲生参加高职</w:t>
      </w:r>
      <w:r>
        <w:rPr>
          <w:rFonts w:hint="eastAsia"/>
          <w:lang w:val="zh-CN"/>
        </w:rPr>
        <w:t>高专院校高考升学率平均达95%，聋生参加对口升学升学率平均达90%。</w:t>
      </w:r>
    </w:p>
    <w:p>
      <w:pPr>
        <w:pStyle w:val="4"/>
        <w:widowControl w:val="0"/>
        <w:wordWrap/>
        <w:adjustRightInd/>
        <w:snapToGrid/>
        <w:spacing w:line="570" w:lineRule="exact"/>
        <w:textAlignment w:val="auto"/>
        <w:rPr>
          <w:rFonts w:hint="eastAsia"/>
          <w:lang w:val="zh-CN"/>
        </w:rPr>
      </w:pPr>
      <w:r>
        <w:rPr>
          <w:rFonts w:hint="eastAsia"/>
          <w:lang w:val="zh-CN"/>
        </w:rPr>
        <w:t>中等职业教育</w:t>
      </w:r>
      <w:r>
        <w:rPr>
          <w:rFonts w:hint="default"/>
        </w:rPr>
        <w:t>得到快速</w:t>
      </w:r>
      <w:r>
        <w:rPr>
          <w:rFonts w:hint="eastAsia"/>
          <w:lang w:val="zh-CN"/>
        </w:rPr>
        <w:t>发展。</w:t>
      </w:r>
      <w:r>
        <w:rPr>
          <w:rFonts w:hint="eastAsia"/>
          <w:color w:val="auto"/>
          <w:lang w:eastAsia="zh-CN"/>
        </w:rPr>
        <w:t>“</w:t>
      </w:r>
      <w:r>
        <w:rPr>
          <w:rFonts w:hint="default"/>
          <w:color w:val="auto"/>
        </w:rPr>
        <w:t>十三五</w:t>
      </w:r>
      <w:r>
        <w:rPr>
          <w:rFonts w:hint="eastAsia"/>
          <w:color w:val="auto"/>
          <w:lang w:eastAsia="zh-CN"/>
        </w:rPr>
        <w:t>”</w:t>
      </w:r>
      <w:r>
        <w:rPr>
          <w:rFonts w:hint="default"/>
          <w:color w:val="auto"/>
        </w:rPr>
        <w:t>末，全市实施学历教育的中等职业学校82所，在校生20.52万人，在校生数较</w:t>
      </w:r>
      <w:r>
        <w:rPr>
          <w:rFonts w:hint="eastAsia"/>
          <w:color w:val="auto"/>
          <w:lang w:eastAsia="zh-CN"/>
        </w:rPr>
        <w:t>“</w:t>
      </w:r>
      <w:r>
        <w:rPr>
          <w:rFonts w:hint="default"/>
          <w:color w:val="auto"/>
        </w:rPr>
        <w:t>十二五</w:t>
      </w:r>
      <w:r>
        <w:rPr>
          <w:rFonts w:hint="eastAsia"/>
          <w:color w:val="auto"/>
          <w:lang w:eastAsia="zh-CN"/>
        </w:rPr>
        <w:t>”</w:t>
      </w:r>
      <w:r>
        <w:rPr>
          <w:rFonts w:hint="default"/>
          <w:color w:val="auto"/>
        </w:rPr>
        <w:t>末增加53.48%。</w:t>
      </w:r>
      <w:r>
        <w:rPr>
          <w:rFonts w:hint="eastAsia"/>
          <w:lang w:val="zh-CN"/>
        </w:rPr>
        <w:t>2015年秋季起，在全省率先全面实现免费中</w:t>
      </w:r>
      <w:r>
        <w:rPr>
          <w:rFonts w:hint="default"/>
        </w:rPr>
        <w:t>等</w:t>
      </w:r>
      <w:r>
        <w:rPr>
          <w:rFonts w:hint="eastAsia"/>
          <w:lang w:val="zh-CN"/>
        </w:rPr>
        <w:t>职</w:t>
      </w:r>
      <w:r>
        <w:rPr>
          <w:rFonts w:hint="default"/>
        </w:rPr>
        <w:t>业</w:t>
      </w:r>
      <w:r>
        <w:rPr>
          <w:rFonts w:hint="eastAsia"/>
          <w:lang w:val="zh-CN"/>
        </w:rPr>
        <w:t>教育，五年来财政投入</w:t>
      </w:r>
      <w:r>
        <w:rPr>
          <w:rFonts w:hint="eastAsia"/>
        </w:rPr>
        <w:t>近80</w:t>
      </w:r>
      <w:r>
        <w:rPr>
          <w:rFonts w:hint="eastAsia"/>
          <w:lang w:val="zh-CN"/>
        </w:rPr>
        <w:t>亿元，拨付免学费资金</w:t>
      </w:r>
      <w:r>
        <w:rPr>
          <w:rFonts w:hint="eastAsia"/>
        </w:rPr>
        <w:t>、</w:t>
      </w:r>
      <w:r>
        <w:rPr>
          <w:rFonts w:hint="eastAsia"/>
          <w:lang w:val="zh-CN"/>
        </w:rPr>
        <w:t>助学金1</w:t>
      </w:r>
      <w:r>
        <w:rPr>
          <w:rFonts w:hint="eastAsia"/>
        </w:rPr>
        <w:t>3.5</w:t>
      </w:r>
      <w:r>
        <w:rPr>
          <w:rFonts w:hint="eastAsia"/>
          <w:lang w:val="zh-CN"/>
        </w:rPr>
        <w:t>亿元，惠及147.1万人次</w:t>
      </w:r>
      <w:r>
        <w:rPr>
          <w:rFonts w:hint="eastAsia"/>
        </w:rPr>
        <w:t>。通过职教园区建设、</w:t>
      </w:r>
      <w:r>
        <w:rPr>
          <w:rFonts w:hint="eastAsia"/>
          <w:lang w:val="en-US" w:eastAsia="zh-CN"/>
        </w:rPr>
        <w:t>高校（</w:t>
      </w:r>
      <w:r>
        <w:rPr>
          <w:rFonts w:hint="default"/>
          <w:lang w:eastAsia="zh-CN"/>
        </w:rPr>
        <w:t>郑州</w:t>
      </w:r>
      <w:r>
        <w:rPr>
          <w:rFonts w:hint="eastAsia"/>
          <w:lang w:val="en-US" w:eastAsia="zh-CN"/>
        </w:rPr>
        <w:t>旅游</w:t>
      </w:r>
      <w:r>
        <w:rPr>
          <w:rFonts w:hint="default"/>
          <w:lang w:eastAsia="zh-CN"/>
        </w:rPr>
        <w:t>职业</w:t>
      </w:r>
      <w:r>
        <w:rPr>
          <w:rFonts w:hint="eastAsia"/>
          <w:lang w:val="en-US" w:eastAsia="zh-CN"/>
        </w:rPr>
        <w:t>学院、</w:t>
      </w:r>
      <w:r>
        <w:rPr>
          <w:rFonts w:hint="default"/>
          <w:lang w:eastAsia="zh-CN"/>
        </w:rPr>
        <w:t>郑州</w:t>
      </w:r>
      <w:r>
        <w:rPr>
          <w:rFonts w:hint="eastAsia"/>
          <w:lang w:val="en-US" w:eastAsia="zh-CN"/>
        </w:rPr>
        <w:t>工程技术学院）外迁、</w:t>
      </w:r>
      <w:r>
        <w:rPr>
          <w:rFonts w:hint="default"/>
          <w:color w:val="auto"/>
        </w:rPr>
        <w:t>中等职业</w:t>
      </w:r>
      <w:r>
        <w:rPr>
          <w:rFonts w:hint="eastAsia"/>
        </w:rPr>
        <w:t>学校新建及改扩建等方式不断扩大</w:t>
      </w:r>
      <w:r>
        <w:rPr>
          <w:rFonts w:hint="default"/>
          <w:color w:val="auto"/>
        </w:rPr>
        <w:t>中等职业</w:t>
      </w:r>
      <w:r>
        <w:rPr>
          <w:rFonts w:hint="eastAsia"/>
        </w:rPr>
        <w:t>学校办学空间。</w:t>
      </w:r>
      <w:r>
        <w:rPr>
          <w:rFonts w:hint="eastAsia"/>
          <w:lang w:eastAsia="zh-CN"/>
        </w:rPr>
        <w:t>目前，市属</w:t>
      </w:r>
      <w:r>
        <w:rPr>
          <w:rFonts w:hint="default"/>
          <w:lang w:eastAsia="zh-CN"/>
        </w:rPr>
        <w:t>4</w:t>
      </w:r>
      <w:r>
        <w:rPr>
          <w:rFonts w:hint="eastAsia"/>
          <w:lang w:val="en-US"/>
        </w:rPr>
        <w:t>所</w:t>
      </w:r>
      <w:r>
        <w:rPr>
          <w:rFonts w:hint="default"/>
          <w:color w:val="auto"/>
        </w:rPr>
        <w:t>中等职业</w:t>
      </w:r>
      <w:r>
        <w:rPr>
          <w:rFonts w:hint="eastAsia"/>
          <w:lang w:eastAsia="zh-CN"/>
        </w:rPr>
        <w:t>学校已分别迁入职教园区和旅院老校区，</w:t>
      </w:r>
      <w:r>
        <w:rPr>
          <w:rFonts w:hint="default"/>
          <w:lang w:eastAsia="zh-CN"/>
        </w:rPr>
        <w:t>4</w:t>
      </w:r>
      <w:r>
        <w:rPr>
          <w:rFonts w:hint="eastAsia"/>
          <w:lang w:eastAsia="zh-CN"/>
        </w:rPr>
        <w:t>所迁建</w:t>
      </w:r>
      <w:r>
        <w:rPr>
          <w:rFonts w:hint="default"/>
          <w:color w:val="auto"/>
        </w:rPr>
        <w:t>中等职业</w:t>
      </w:r>
      <w:r>
        <w:rPr>
          <w:rFonts w:hint="eastAsia"/>
          <w:lang w:eastAsia="zh-CN"/>
        </w:rPr>
        <w:t>学校已完成选址</w:t>
      </w:r>
      <w:r>
        <w:rPr>
          <w:rFonts w:hint="default"/>
          <w:lang w:eastAsia="zh-CN"/>
        </w:rPr>
        <w:t>并加快推进</w:t>
      </w:r>
      <w:r>
        <w:rPr>
          <w:rFonts w:hint="eastAsia"/>
          <w:lang w:eastAsia="zh-CN"/>
        </w:rPr>
        <w:t>。</w:t>
      </w:r>
      <w:r>
        <w:rPr>
          <w:rFonts w:hint="eastAsia"/>
        </w:rPr>
        <w:t>行业办学、区县（市）属</w:t>
      </w:r>
      <w:r>
        <w:rPr>
          <w:rFonts w:hint="default"/>
          <w:color w:val="auto"/>
        </w:rPr>
        <w:t>中等职业</w:t>
      </w:r>
      <w:r>
        <w:rPr>
          <w:rFonts w:hint="eastAsia"/>
        </w:rPr>
        <w:t>学校和部分民办</w:t>
      </w:r>
      <w:r>
        <w:rPr>
          <w:rFonts w:hint="default"/>
          <w:color w:val="auto"/>
        </w:rPr>
        <w:t>中等职业</w:t>
      </w:r>
      <w:r>
        <w:rPr>
          <w:rFonts w:hint="eastAsia"/>
        </w:rPr>
        <w:t>学校也积极加强基础设施建设，办学条件</w:t>
      </w:r>
      <w:r>
        <w:rPr>
          <w:rFonts w:hint="default"/>
        </w:rPr>
        <w:t>得到极大</w:t>
      </w:r>
      <w:r>
        <w:rPr>
          <w:rFonts w:hint="eastAsia"/>
        </w:rPr>
        <w:t>改善。</w:t>
      </w:r>
    </w:p>
    <w:p>
      <w:pPr>
        <w:pStyle w:val="4"/>
        <w:widowControl w:val="0"/>
        <w:wordWrap/>
        <w:adjustRightInd/>
        <w:snapToGrid/>
        <w:spacing w:line="570" w:lineRule="exact"/>
        <w:textAlignment w:val="auto"/>
        <w:rPr>
          <w:rFonts w:hint="eastAsia"/>
        </w:rPr>
      </w:pPr>
      <w:r>
        <w:rPr>
          <w:rFonts w:hint="eastAsia"/>
        </w:rPr>
        <w:t>地方高等教育实现稳步发展。</w:t>
      </w:r>
      <w:r>
        <w:rPr>
          <w:rFonts w:hint="eastAsia"/>
          <w:lang w:eastAsia="zh-CN"/>
        </w:rPr>
        <w:t>“</w:t>
      </w:r>
      <w:r>
        <w:rPr>
          <w:rFonts w:hint="eastAsia"/>
        </w:rPr>
        <w:t>十三五</w:t>
      </w:r>
      <w:r>
        <w:rPr>
          <w:rFonts w:hint="eastAsia"/>
          <w:lang w:eastAsia="zh-CN"/>
        </w:rPr>
        <w:t>”</w:t>
      </w:r>
      <w:r>
        <w:rPr>
          <w:rFonts w:hint="default"/>
        </w:rPr>
        <w:t>末</w:t>
      </w:r>
      <w:r>
        <w:rPr>
          <w:rFonts w:hint="eastAsia"/>
        </w:rPr>
        <w:t>，实施学历教育的郑州地方高校达29所</w:t>
      </w:r>
      <w:r>
        <w:rPr>
          <w:rFonts w:hint="eastAsia"/>
          <w:lang w:eastAsia="zh-CN"/>
        </w:rPr>
        <w:t>（</w:t>
      </w:r>
      <w:r>
        <w:rPr>
          <w:rFonts w:hint="eastAsia"/>
        </w:rPr>
        <w:t>含公办院校7所</w:t>
      </w:r>
      <w:r>
        <w:rPr>
          <w:rFonts w:hint="eastAsia"/>
          <w:lang w:eastAsia="zh-CN"/>
        </w:rPr>
        <w:t>，</w:t>
      </w:r>
      <w:r>
        <w:rPr>
          <w:rFonts w:hint="eastAsia"/>
        </w:rPr>
        <w:t>民办院校22所</w:t>
      </w:r>
      <w:r>
        <w:rPr>
          <w:rFonts w:hint="eastAsia"/>
          <w:lang w:eastAsia="zh-CN"/>
        </w:rPr>
        <w:t>）</w:t>
      </w:r>
      <w:r>
        <w:rPr>
          <w:rFonts w:hint="eastAsia"/>
        </w:rPr>
        <w:t>，较</w:t>
      </w:r>
      <w:r>
        <w:rPr>
          <w:rFonts w:hint="eastAsia"/>
          <w:lang w:eastAsia="zh-CN"/>
        </w:rPr>
        <w:t>“</w:t>
      </w:r>
      <w:r>
        <w:rPr>
          <w:rFonts w:hint="eastAsia"/>
        </w:rPr>
        <w:t>十二五</w:t>
      </w:r>
      <w:r>
        <w:rPr>
          <w:rFonts w:hint="eastAsia"/>
          <w:lang w:eastAsia="zh-CN"/>
        </w:rPr>
        <w:t>”</w:t>
      </w:r>
      <w:r>
        <w:rPr>
          <w:rFonts w:hint="default"/>
        </w:rPr>
        <w:t>末</w:t>
      </w:r>
      <w:r>
        <w:rPr>
          <w:rFonts w:hint="eastAsia"/>
        </w:rPr>
        <w:t>增加10所。其中，本科院校10所，在校生19.92万人；专科院校19所，在校生21.94万人，本专科在校生合计总数较5年前增长122.66%，超额完成</w:t>
      </w:r>
      <w:r>
        <w:rPr>
          <w:rFonts w:hint="eastAsia"/>
          <w:lang w:eastAsia="zh-CN"/>
        </w:rPr>
        <w:t>“</w:t>
      </w:r>
      <w:r>
        <w:rPr>
          <w:rFonts w:hint="eastAsia"/>
        </w:rPr>
        <w:t>十三五</w:t>
      </w:r>
      <w:r>
        <w:rPr>
          <w:rFonts w:hint="eastAsia"/>
          <w:lang w:eastAsia="zh-CN"/>
        </w:rPr>
        <w:t>”</w:t>
      </w:r>
      <w:r>
        <w:rPr>
          <w:rFonts w:hint="eastAsia"/>
        </w:rPr>
        <w:t>确定目标。</w:t>
      </w:r>
    </w:p>
    <w:p>
      <w:pPr>
        <w:pStyle w:val="4"/>
        <w:widowControl w:val="0"/>
        <w:wordWrap/>
        <w:adjustRightInd/>
        <w:snapToGrid/>
        <w:spacing w:line="570" w:lineRule="exact"/>
        <w:textAlignment w:val="auto"/>
        <w:rPr>
          <w:rFonts w:hint="eastAsia"/>
        </w:rPr>
      </w:pPr>
      <w:r>
        <w:rPr>
          <w:rFonts w:hint="eastAsia"/>
          <w:lang w:val="zh-CN"/>
        </w:rPr>
        <w:t>民办教育</w:t>
      </w:r>
      <w:r>
        <w:rPr>
          <w:rFonts w:hint="default"/>
        </w:rPr>
        <w:t>持续</w:t>
      </w:r>
      <w:r>
        <w:rPr>
          <w:rFonts w:hint="eastAsia"/>
          <w:lang w:val="zh-CN"/>
        </w:rPr>
        <w:t>规范发展。“</w:t>
      </w:r>
      <w:r>
        <w:rPr>
          <w:rFonts w:hint="eastAsia"/>
        </w:rPr>
        <w:t>十三五</w:t>
      </w:r>
      <w:r>
        <w:rPr>
          <w:rFonts w:hint="eastAsia"/>
          <w:lang w:eastAsia="zh-CN"/>
        </w:rPr>
        <w:t>”</w:t>
      </w:r>
      <w:r>
        <w:rPr>
          <w:rFonts w:hint="eastAsia"/>
        </w:rPr>
        <w:t>期间，全市民办学校2930所，资产共计238.18亿元，教职工78919人，在校生106.8万人。</w:t>
      </w:r>
    </w:p>
    <w:p>
      <w:pPr>
        <w:pStyle w:val="4"/>
        <w:widowControl w:val="0"/>
        <w:wordWrap/>
        <w:adjustRightInd/>
        <w:snapToGrid/>
        <w:spacing w:line="570" w:lineRule="exact"/>
        <w:textAlignment w:val="auto"/>
        <w:rPr>
          <w:rFonts w:hint="eastAsia"/>
        </w:rPr>
      </w:pPr>
      <w:r>
        <w:rPr>
          <w:rFonts w:hint="eastAsia"/>
        </w:rPr>
        <w:t>终身学习教育体系不断完善。通过充分挖掘丰富的文化资源优势，开发乡土文化课程，建设全民终身学习基地，打造</w:t>
      </w:r>
      <w:r>
        <w:rPr>
          <w:rFonts w:hint="eastAsia"/>
          <w:lang w:eastAsia="zh-CN"/>
        </w:rPr>
        <w:t>“</w:t>
      </w:r>
      <w:r>
        <w:rPr>
          <w:rFonts w:hint="eastAsia"/>
        </w:rPr>
        <w:t>学在郑州</w:t>
      </w:r>
      <w:r>
        <w:rPr>
          <w:rFonts w:hint="eastAsia"/>
          <w:lang w:eastAsia="zh-CN"/>
        </w:rPr>
        <w:t>”</w:t>
      </w:r>
      <w:r>
        <w:rPr>
          <w:rFonts w:hint="eastAsia"/>
        </w:rPr>
        <w:t>等具有地方特色的学习活动品牌，进一步推动了郑州市学习型城市建设。全市共有10个全国社区教育示范街道</w:t>
      </w:r>
      <w:r>
        <w:rPr>
          <w:rFonts w:hint="eastAsia"/>
          <w:lang w:eastAsia="zh-CN"/>
        </w:rPr>
        <w:t>（</w:t>
      </w:r>
      <w:r>
        <w:rPr>
          <w:rFonts w:hint="eastAsia"/>
        </w:rPr>
        <w:t>乡镇</w:t>
      </w:r>
      <w:r>
        <w:rPr>
          <w:rFonts w:hint="eastAsia"/>
          <w:lang w:eastAsia="zh-CN"/>
        </w:rPr>
        <w:t>）</w:t>
      </w:r>
      <w:r>
        <w:rPr>
          <w:rFonts w:hint="default"/>
        </w:rPr>
        <w:t>，</w:t>
      </w:r>
      <w:r>
        <w:rPr>
          <w:rFonts w:hint="eastAsia"/>
        </w:rPr>
        <w:t>6个全国农村优秀学习型乡镇，省级社区教育实验区示范区12个</w:t>
      </w:r>
      <w:r>
        <w:rPr>
          <w:rFonts w:hint="default"/>
        </w:rPr>
        <w:t>，</w:t>
      </w:r>
      <w:r>
        <w:rPr>
          <w:rFonts w:hint="eastAsia"/>
        </w:rPr>
        <w:t>创建国家级百姓学习之星11个和终身学习活动品牌8个</w:t>
      </w:r>
      <w:r>
        <w:rPr>
          <w:rFonts w:hint="default"/>
        </w:rPr>
        <w:t>。</w:t>
      </w:r>
      <w:r>
        <w:rPr>
          <w:rFonts w:hint="eastAsia"/>
        </w:rPr>
        <w:t>2019年成功承办全民终身学习活动周全国总开幕式。</w:t>
      </w:r>
    </w:p>
    <w:p>
      <w:pPr>
        <w:pStyle w:val="14"/>
        <w:widowControl w:val="0"/>
        <w:wordWrap/>
        <w:adjustRightInd/>
        <w:snapToGrid/>
        <w:spacing w:line="570" w:lineRule="exact"/>
        <w:textAlignment w:val="auto"/>
        <w:rPr>
          <w:rFonts w:hint="eastAsia"/>
        </w:rPr>
      </w:pPr>
      <w:r>
        <w:rPr>
          <w:rFonts w:hint="eastAsia"/>
        </w:rPr>
        <w:t>3.教育质量实现新提升</w:t>
      </w:r>
    </w:p>
    <w:p>
      <w:pPr>
        <w:pStyle w:val="4"/>
        <w:widowControl w:val="0"/>
        <w:wordWrap/>
        <w:adjustRightInd/>
        <w:snapToGrid/>
        <w:spacing w:line="570" w:lineRule="exact"/>
        <w:textAlignment w:val="auto"/>
        <w:rPr>
          <w:rFonts w:hint="eastAsia"/>
        </w:rPr>
      </w:pPr>
      <w:r>
        <w:rPr>
          <w:rFonts w:hint="eastAsia"/>
        </w:rPr>
        <w:t>（1）素质教育开创新局面</w:t>
      </w:r>
    </w:p>
    <w:p>
      <w:pPr>
        <w:pStyle w:val="4"/>
        <w:widowControl w:val="0"/>
        <w:wordWrap/>
        <w:adjustRightInd/>
        <w:snapToGrid/>
        <w:spacing w:line="570" w:lineRule="exact"/>
        <w:textAlignment w:val="auto"/>
        <w:rPr>
          <w:rFonts w:hint="eastAsia"/>
        </w:rPr>
      </w:pPr>
      <w:r>
        <w:rPr>
          <w:rFonts w:hint="eastAsia"/>
        </w:rPr>
        <w:t>德育建设全面加强</w:t>
      </w:r>
      <w:r>
        <w:rPr>
          <w:rFonts w:hint="default"/>
        </w:rPr>
        <w:t>。</w:t>
      </w:r>
      <w:r>
        <w:rPr>
          <w:rFonts w:hint="eastAsia"/>
        </w:rPr>
        <w:t>大力构建大中小幼一体化德育体系</w:t>
      </w:r>
      <w:r>
        <w:rPr>
          <w:rFonts w:hint="default"/>
        </w:rPr>
        <w:t>，</w:t>
      </w:r>
      <w:r>
        <w:rPr>
          <w:rFonts w:hint="eastAsia"/>
        </w:rPr>
        <w:t>每年召开全市中小学德育建设工作会，</w:t>
      </w:r>
      <w:r>
        <w:rPr>
          <w:rFonts w:hint="eastAsia"/>
          <w:lang w:eastAsia="zh-CN"/>
        </w:rPr>
        <w:t>“</w:t>
      </w:r>
      <w:r>
        <w:rPr>
          <w:rFonts w:hint="eastAsia"/>
        </w:rPr>
        <w:t>一年一地、一地一题、一题一解</w:t>
      </w:r>
      <w:r>
        <w:rPr>
          <w:rFonts w:hint="eastAsia"/>
          <w:lang w:eastAsia="zh-CN"/>
        </w:rPr>
        <w:t>”</w:t>
      </w:r>
      <w:r>
        <w:rPr>
          <w:rFonts w:hint="eastAsia"/>
        </w:rPr>
        <w:t>，不断完善德育建设长效机制，形成了全市德育工作</w:t>
      </w:r>
      <w:r>
        <w:rPr>
          <w:rFonts w:hint="eastAsia"/>
          <w:lang w:eastAsia="zh-CN"/>
        </w:rPr>
        <w:t>“</w:t>
      </w:r>
      <w:r>
        <w:rPr>
          <w:rFonts w:hint="eastAsia"/>
        </w:rPr>
        <w:t>一区一品、一校一格、百花齐放</w:t>
      </w:r>
      <w:r>
        <w:rPr>
          <w:rFonts w:hint="eastAsia"/>
          <w:lang w:eastAsia="zh-CN"/>
        </w:rPr>
        <w:t>”</w:t>
      </w:r>
      <w:r>
        <w:rPr>
          <w:rFonts w:hint="eastAsia"/>
        </w:rPr>
        <w:t>的发展格局。大力开展红色传统、传统美德、爱国主义、思想道德、黄河文化等教育实践活动。注重中小学生习惯养成，持续开展书香校园、文明校园、文明学生等评选活动。</w:t>
      </w:r>
    </w:p>
    <w:p>
      <w:pPr>
        <w:pStyle w:val="4"/>
        <w:widowControl w:val="0"/>
        <w:wordWrap/>
        <w:adjustRightInd/>
        <w:snapToGrid/>
        <w:spacing w:line="570" w:lineRule="exact"/>
        <w:textAlignment w:val="auto"/>
        <w:rPr>
          <w:rFonts w:hint="eastAsia"/>
        </w:rPr>
      </w:pPr>
      <w:r>
        <w:rPr>
          <w:rFonts w:hint="eastAsia"/>
        </w:rPr>
        <w:t>体育工作成绩显著</w:t>
      </w:r>
      <w:r>
        <w:rPr>
          <w:rFonts w:hint="default"/>
        </w:rPr>
        <w:t>。</w:t>
      </w:r>
      <w:r>
        <w:rPr>
          <w:rFonts w:hint="eastAsia"/>
        </w:rPr>
        <w:t>将校园足球发展作为带动学校体育工作提升的基础工程，共投入1.3亿元，创建全国校园足球特色学校275所，全国足球特色幼儿园120所。2017年3月被教育部命名为全国校园足球改革试验区，2019年10月被教育部命名为全国青少年校园足球</w:t>
      </w:r>
      <w:r>
        <w:rPr>
          <w:rFonts w:hint="eastAsia"/>
          <w:lang w:eastAsia="zh-CN"/>
        </w:rPr>
        <w:t>“</w:t>
      </w:r>
      <w:r>
        <w:rPr>
          <w:rFonts w:hint="eastAsia"/>
        </w:rPr>
        <w:t>满天星</w:t>
      </w:r>
      <w:r>
        <w:rPr>
          <w:rFonts w:hint="eastAsia"/>
          <w:lang w:eastAsia="zh-CN"/>
        </w:rPr>
        <w:t>”</w:t>
      </w:r>
      <w:r>
        <w:rPr>
          <w:rFonts w:hint="eastAsia"/>
        </w:rPr>
        <w:t>训练营。</w:t>
      </w:r>
    </w:p>
    <w:p>
      <w:pPr>
        <w:pStyle w:val="4"/>
        <w:widowControl w:val="0"/>
        <w:wordWrap/>
        <w:adjustRightInd/>
        <w:snapToGrid/>
        <w:spacing w:line="570" w:lineRule="exact"/>
        <w:textAlignment w:val="auto"/>
        <w:rPr>
          <w:rFonts w:hint="eastAsia" w:eastAsia="仿宋_GB2312"/>
          <w:lang w:eastAsia="zh-CN"/>
        </w:rPr>
      </w:pPr>
      <w:r>
        <w:rPr>
          <w:rFonts w:hint="eastAsia"/>
        </w:rPr>
        <w:t>美育工作特色纷呈</w:t>
      </w:r>
      <w:r>
        <w:rPr>
          <w:rFonts w:hint="default"/>
        </w:rPr>
        <w:t>。</w:t>
      </w:r>
      <w:r>
        <w:rPr>
          <w:rFonts w:hint="eastAsia"/>
        </w:rPr>
        <w:t>围绕全面提升学生素质和发展核心素养两大主题，出台《加强和改进学校美育工作实施方案》等8个政策性文件，年均投入美育专项经费1000万元</w:t>
      </w:r>
      <w:r>
        <w:rPr>
          <w:rFonts w:hint="default"/>
        </w:rPr>
        <w:t>。</w:t>
      </w:r>
      <w:r>
        <w:rPr>
          <w:rFonts w:hint="eastAsia"/>
        </w:rPr>
        <w:t>着力构建学校美育课程体系，课程开课率达到98.34%。积极组织开展美育优质课、课题研究、优秀教学案例评比。各学校艺术课程建设都纳入了学校发展规划，并形成了</w:t>
      </w:r>
      <w:r>
        <w:rPr>
          <w:rFonts w:hint="eastAsia"/>
          <w:lang w:eastAsia="zh-CN"/>
        </w:rPr>
        <w:t>“</w:t>
      </w:r>
      <w:r>
        <w:rPr>
          <w:rFonts w:hint="eastAsia"/>
        </w:rPr>
        <w:t>一校一品</w:t>
      </w:r>
      <w:r>
        <w:rPr>
          <w:rFonts w:hint="eastAsia"/>
          <w:lang w:eastAsia="zh-CN"/>
        </w:rPr>
        <w:t>”“</w:t>
      </w:r>
      <w:r>
        <w:rPr>
          <w:rFonts w:hint="eastAsia"/>
        </w:rPr>
        <w:t>一校多品</w:t>
      </w:r>
      <w:r>
        <w:rPr>
          <w:rFonts w:hint="eastAsia"/>
          <w:lang w:eastAsia="zh-CN"/>
        </w:rPr>
        <w:t>”</w:t>
      </w:r>
      <w:r>
        <w:rPr>
          <w:rFonts w:hint="eastAsia"/>
        </w:rPr>
        <w:t>的特色和品牌。在全国第六届中小学生艺术展演活动中，全市共获得一等奖10个</w:t>
      </w:r>
      <w:r>
        <w:rPr>
          <w:rFonts w:hint="eastAsia"/>
          <w:lang w:eastAsia="zh-CN"/>
        </w:rPr>
        <w:t>、</w:t>
      </w:r>
      <w:r>
        <w:rPr>
          <w:rFonts w:hint="eastAsia"/>
        </w:rPr>
        <w:t>二等奖6个</w:t>
      </w:r>
      <w:r>
        <w:rPr>
          <w:rFonts w:hint="eastAsia"/>
          <w:lang w:eastAsia="zh-CN"/>
        </w:rPr>
        <w:t>、</w:t>
      </w:r>
      <w:r>
        <w:rPr>
          <w:rFonts w:hint="eastAsia"/>
        </w:rPr>
        <w:t>三等奖7个</w:t>
      </w:r>
      <w:r>
        <w:rPr>
          <w:rFonts w:hint="eastAsia"/>
          <w:lang w:eastAsia="zh-CN"/>
        </w:rPr>
        <w:t>。</w:t>
      </w:r>
    </w:p>
    <w:p>
      <w:pPr>
        <w:pStyle w:val="4"/>
        <w:widowControl w:val="0"/>
        <w:wordWrap/>
        <w:adjustRightInd/>
        <w:snapToGrid/>
        <w:spacing w:line="570" w:lineRule="exact"/>
        <w:textAlignment w:val="auto"/>
        <w:rPr>
          <w:rFonts w:hint="eastAsia"/>
        </w:rPr>
      </w:pPr>
      <w:r>
        <w:rPr>
          <w:rFonts w:hint="eastAsia"/>
        </w:rPr>
        <w:t>劳动教育体系逐步构建</w:t>
      </w:r>
      <w:r>
        <w:rPr>
          <w:rFonts w:hint="default"/>
        </w:rPr>
        <w:t>。</w:t>
      </w:r>
      <w:r>
        <w:rPr>
          <w:rFonts w:hint="eastAsia"/>
        </w:rPr>
        <w:t>成立了</w:t>
      </w:r>
      <w:r>
        <w:rPr>
          <w:rFonts w:hint="eastAsia"/>
          <w:lang w:eastAsia="zh-CN"/>
        </w:rPr>
        <w:t>“</w:t>
      </w:r>
      <w:r>
        <w:rPr>
          <w:rFonts w:hint="eastAsia"/>
        </w:rPr>
        <w:t>郑州市劳动教育研究中心</w:t>
      </w:r>
      <w:r>
        <w:rPr>
          <w:rFonts w:hint="eastAsia"/>
          <w:lang w:eastAsia="zh-CN"/>
        </w:rPr>
        <w:t>”</w:t>
      </w:r>
      <w:r>
        <w:rPr>
          <w:rFonts w:hint="eastAsia"/>
        </w:rPr>
        <w:t>和</w:t>
      </w:r>
      <w:r>
        <w:rPr>
          <w:rFonts w:hint="eastAsia"/>
          <w:lang w:eastAsia="zh-CN"/>
        </w:rPr>
        <w:t>“</w:t>
      </w:r>
      <w:r>
        <w:rPr>
          <w:rFonts w:hint="eastAsia"/>
        </w:rPr>
        <w:t>郑州市劳动教育课程研究中心</w:t>
      </w:r>
      <w:r>
        <w:rPr>
          <w:rFonts w:hint="eastAsia"/>
          <w:lang w:eastAsia="zh-CN"/>
        </w:rPr>
        <w:t>”</w:t>
      </w:r>
      <w:r>
        <w:rPr>
          <w:rFonts w:hint="eastAsia"/>
        </w:rPr>
        <w:t>，初步构建</w:t>
      </w:r>
      <w:r>
        <w:rPr>
          <w:rFonts w:hint="eastAsia"/>
          <w:lang w:eastAsia="zh-CN"/>
        </w:rPr>
        <w:t>“</w:t>
      </w:r>
      <w:r>
        <w:rPr>
          <w:rFonts w:hint="eastAsia"/>
        </w:rPr>
        <w:t>劳动课程设置、校内劳动教育、家庭劳动教育、校外劳动教育</w:t>
      </w:r>
      <w:r>
        <w:rPr>
          <w:rFonts w:hint="eastAsia"/>
          <w:lang w:eastAsia="zh-CN"/>
        </w:rPr>
        <w:t>”</w:t>
      </w:r>
      <w:r>
        <w:rPr>
          <w:rFonts w:hint="eastAsia"/>
        </w:rPr>
        <w:t>四大教育平台，发挥学校主导作用、家庭基础作用、社会支持作用，开展劳动教育教学和实践。开展劳动教育课程主题研讨，加强中小学劳动教育实践基地建设，组织大中专学生参与各项大型活动的志愿服务，校内校外资源融合更加紧密，劳动教育载体不断扩大。</w:t>
      </w:r>
    </w:p>
    <w:p>
      <w:pPr>
        <w:pStyle w:val="4"/>
        <w:widowControl w:val="0"/>
        <w:wordWrap/>
        <w:adjustRightInd/>
        <w:snapToGrid/>
        <w:spacing w:line="570" w:lineRule="exact"/>
        <w:textAlignment w:val="auto"/>
        <w:rPr>
          <w:rFonts w:hint="eastAsia"/>
        </w:rPr>
      </w:pPr>
      <w:r>
        <w:rPr>
          <w:rFonts w:hint="default"/>
        </w:rPr>
        <w:t>（2）</w:t>
      </w:r>
      <w:r>
        <w:rPr>
          <w:rFonts w:hint="eastAsia"/>
        </w:rPr>
        <w:t>基础教育实现内涵发展</w:t>
      </w:r>
    </w:p>
    <w:p>
      <w:pPr>
        <w:pStyle w:val="4"/>
        <w:widowControl w:val="0"/>
        <w:wordWrap/>
        <w:adjustRightInd/>
        <w:snapToGrid/>
        <w:spacing w:line="570" w:lineRule="exact"/>
        <w:textAlignment w:val="auto"/>
        <w:rPr>
          <w:rFonts w:hint="eastAsia"/>
          <w:lang w:val="zh-CN"/>
        </w:rPr>
      </w:pPr>
      <w:r>
        <w:rPr>
          <w:rFonts w:hint="eastAsia"/>
        </w:rPr>
        <w:t>2018年郑州市全域通过国家义务教育基本均衡县验收。2020年底</w:t>
      </w:r>
      <w:r>
        <w:rPr>
          <w:rFonts w:hint="eastAsia"/>
          <w:lang w:eastAsia="zh-CN"/>
        </w:rPr>
        <w:t>，</w:t>
      </w:r>
      <w:r>
        <w:rPr>
          <w:rFonts w:hint="eastAsia"/>
        </w:rPr>
        <w:t>郑州市义务教育学校大班额比例为8.88%</w:t>
      </w:r>
      <w:r>
        <w:rPr>
          <w:rFonts w:hint="eastAsia"/>
          <w:lang w:eastAsia="zh-CN"/>
        </w:rPr>
        <w:t>，</w:t>
      </w:r>
      <w:r>
        <w:rPr>
          <w:rFonts w:hint="default"/>
        </w:rPr>
        <w:t>较</w:t>
      </w:r>
      <w:r>
        <w:rPr>
          <w:rFonts w:hint="eastAsia"/>
          <w:lang w:eastAsia="zh-CN"/>
        </w:rPr>
        <w:t>“</w:t>
      </w:r>
      <w:r>
        <w:rPr>
          <w:rFonts w:hint="default"/>
        </w:rPr>
        <w:t>十二五末</w:t>
      </w:r>
      <w:r>
        <w:rPr>
          <w:rFonts w:hint="eastAsia"/>
          <w:lang w:eastAsia="zh-CN"/>
        </w:rPr>
        <w:t>”</w:t>
      </w:r>
      <w:r>
        <w:rPr>
          <w:rFonts w:hint="eastAsia"/>
        </w:rPr>
        <w:t>下降了</w:t>
      </w:r>
      <w:r>
        <w:rPr>
          <w:rFonts w:hint="default"/>
        </w:rPr>
        <w:t>32.72</w:t>
      </w:r>
      <w:r>
        <w:rPr>
          <w:rFonts w:hint="eastAsia"/>
        </w:rPr>
        <w:t>个百分点，超大班额彻底消除。</w:t>
      </w:r>
      <w:r>
        <w:rPr>
          <w:rFonts w:hint="default"/>
        </w:rPr>
        <w:t>调整</w:t>
      </w:r>
      <w:r>
        <w:rPr>
          <w:rFonts w:hint="eastAsia"/>
        </w:rPr>
        <w:t>完善义务教育管理体制，市属35所</w:t>
      </w:r>
      <w:r>
        <w:rPr>
          <w:rFonts w:hint="default"/>
        </w:rPr>
        <w:t>公办</w:t>
      </w:r>
      <w:r>
        <w:rPr>
          <w:rFonts w:hint="eastAsia"/>
        </w:rPr>
        <w:t>初中</w:t>
      </w:r>
      <w:r>
        <w:rPr>
          <w:rFonts w:hint="default"/>
        </w:rPr>
        <w:t>顺利</w:t>
      </w:r>
      <w:r>
        <w:rPr>
          <w:rFonts w:hint="eastAsia"/>
        </w:rPr>
        <w:t>移交所在区政府管理。基础教育质量全面提升</w:t>
      </w:r>
      <w:r>
        <w:rPr>
          <w:rFonts w:hint="eastAsia"/>
          <w:lang w:eastAsia="zh-CN"/>
        </w:rPr>
        <w:t>，</w:t>
      </w:r>
      <w:r>
        <w:rPr>
          <w:rFonts w:hint="eastAsia"/>
        </w:rPr>
        <w:t>金水区、二七区、登封市、中原区等10个区县（市）作为样本县顺利完成国家义务教育质量监测。开展新优质初中创建和培育工作，共评审确定</w:t>
      </w:r>
      <w:r>
        <w:rPr>
          <w:rFonts w:hint="eastAsia"/>
          <w:lang w:eastAsia="zh-CN"/>
        </w:rPr>
        <w:t>“</w:t>
      </w:r>
      <w:r>
        <w:rPr>
          <w:rFonts w:hint="eastAsia"/>
        </w:rPr>
        <w:t>新优质初中</w:t>
      </w:r>
      <w:r>
        <w:rPr>
          <w:rFonts w:hint="eastAsia"/>
          <w:lang w:eastAsia="zh-CN"/>
        </w:rPr>
        <w:t>”</w:t>
      </w:r>
      <w:r>
        <w:rPr>
          <w:rFonts w:hint="eastAsia"/>
        </w:rPr>
        <w:t>项目学校113所，聚焦内涵</w:t>
      </w:r>
      <w:r>
        <w:rPr>
          <w:rFonts w:hint="eastAsia"/>
          <w:lang w:val="en-US" w:eastAsia="zh-CN"/>
        </w:rPr>
        <w:t>提升</w:t>
      </w:r>
      <w:r>
        <w:rPr>
          <w:rFonts w:hint="eastAsia"/>
        </w:rPr>
        <w:t>、特色发展，投入7000万专项资金进行项目扶持。在全市范围内开展普通高中多样化发展示范校创建工作，指导创建省、</w:t>
      </w:r>
      <w:r>
        <w:rPr>
          <w:rFonts w:hint="eastAsia"/>
          <w:lang w:val="zh-CN"/>
        </w:rPr>
        <w:t>市普通高中多样化示范校22所。</w:t>
      </w:r>
    </w:p>
    <w:p>
      <w:pPr>
        <w:pStyle w:val="4"/>
        <w:widowControl w:val="0"/>
        <w:wordWrap/>
        <w:adjustRightInd/>
        <w:snapToGrid/>
        <w:spacing w:line="570" w:lineRule="exact"/>
        <w:textAlignment w:val="auto"/>
        <w:rPr>
          <w:rFonts w:hint="eastAsia"/>
        </w:rPr>
      </w:pPr>
      <w:r>
        <w:rPr>
          <w:rFonts w:hint="eastAsia"/>
          <w:lang w:val="zh-CN"/>
        </w:rPr>
        <w:t>（</w:t>
      </w:r>
      <w:r>
        <w:rPr>
          <w:rFonts w:hint="eastAsia"/>
        </w:rPr>
        <w:t>3</w:t>
      </w:r>
      <w:r>
        <w:rPr>
          <w:rFonts w:hint="eastAsia"/>
          <w:lang w:val="zh-CN"/>
        </w:rPr>
        <w:t>）</w:t>
      </w:r>
      <w:r>
        <w:rPr>
          <w:rFonts w:hint="eastAsia"/>
        </w:rPr>
        <w:t>中</w:t>
      </w:r>
      <w:r>
        <w:rPr>
          <w:rFonts w:hint="default"/>
        </w:rPr>
        <w:t>等</w:t>
      </w:r>
      <w:r>
        <w:rPr>
          <w:rFonts w:hint="eastAsia"/>
        </w:rPr>
        <w:t>职</w:t>
      </w:r>
      <w:r>
        <w:rPr>
          <w:rFonts w:hint="default"/>
        </w:rPr>
        <w:t>业</w:t>
      </w:r>
      <w:r>
        <w:rPr>
          <w:rFonts w:hint="eastAsia"/>
        </w:rPr>
        <w:t>学校</w:t>
      </w:r>
      <w:r>
        <w:rPr>
          <w:rFonts w:hint="eastAsia"/>
          <w:lang w:val="en-US"/>
        </w:rPr>
        <w:t>和</w:t>
      </w:r>
      <w:r>
        <w:rPr>
          <w:rFonts w:hint="eastAsia"/>
        </w:rPr>
        <w:t>地方高校人才培养能力和培养质量持续提升</w:t>
      </w:r>
    </w:p>
    <w:p>
      <w:pPr>
        <w:pStyle w:val="4"/>
        <w:widowControl w:val="0"/>
        <w:wordWrap/>
        <w:adjustRightInd/>
        <w:snapToGrid/>
        <w:spacing w:line="570" w:lineRule="exact"/>
        <w:textAlignment w:val="auto"/>
        <w:rPr>
          <w:rFonts w:hint="eastAsia"/>
        </w:rPr>
      </w:pPr>
      <w:r>
        <w:rPr>
          <w:rFonts w:hint="eastAsia"/>
          <w:lang w:val="zh-CN"/>
        </w:rPr>
        <w:t>中</w:t>
      </w:r>
      <w:r>
        <w:rPr>
          <w:rFonts w:hint="default"/>
        </w:rPr>
        <w:t>等</w:t>
      </w:r>
      <w:r>
        <w:rPr>
          <w:rFonts w:hint="eastAsia"/>
          <w:lang w:val="zh-CN"/>
        </w:rPr>
        <w:t>职</w:t>
      </w:r>
      <w:r>
        <w:rPr>
          <w:rFonts w:hint="default"/>
        </w:rPr>
        <w:t>业</w:t>
      </w:r>
      <w:r>
        <w:rPr>
          <w:rFonts w:hint="eastAsia"/>
          <w:lang w:val="zh-CN"/>
        </w:rPr>
        <w:t>学校基础能力建设进一步加强，全市共创建国家改革发展示范校3所，省职业教育品牌示范校、特色校18所，省高水平中等职业学校4所</w:t>
      </w:r>
      <w:r>
        <w:rPr>
          <w:rFonts w:hint="eastAsia"/>
        </w:rPr>
        <w:t>。</w:t>
      </w:r>
      <w:r>
        <w:rPr>
          <w:rFonts w:hint="eastAsia"/>
          <w:lang w:val="zh-CN"/>
        </w:rPr>
        <w:t>共建成省级品牌示范专业、特色专业40个，市级重点建设专业30个，省、市级名师技能工作室47个</w:t>
      </w:r>
      <w:r>
        <w:rPr>
          <w:rFonts w:hint="eastAsia"/>
        </w:rPr>
        <w:t>。郑州师范学院等4所本科院校通过教育部本科教学合格评估，黄河科技学院通过教育部本科教学审核评估。</w:t>
      </w:r>
    </w:p>
    <w:p>
      <w:pPr>
        <w:pStyle w:val="14"/>
        <w:widowControl w:val="0"/>
        <w:wordWrap/>
        <w:adjustRightInd/>
        <w:snapToGrid/>
        <w:spacing w:line="570" w:lineRule="exact"/>
        <w:textAlignment w:val="auto"/>
        <w:rPr>
          <w:rFonts w:hint="eastAsia"/>
        </w:rPr>
      </w:pPr>
      <w:r>
        <w:rPr>
          <w:rFonts w:hint="eastAsia"/>
          <w:lang w:val="en-US" w:eastAsia="zh-CN"/>
        </w:rPr>
        <w:t>4</w:t>
      </w:r>
      <w:r>
        <w:rPr>
          <w:rFonts w:hint="eastAsia"/>
        </w:rPr>
        <w:t>.教育综合改革取得新突破</w:t>
      </w:r>
    </w:p>
    <w:p>
      <w:pPr>
        <w:pStyle w:val="4"/>
        <w:widowControl w:val="0"/>
        <w:wordWrap/>
        <w:adjustRightInd/>
        <w:snapToGrid/>
        <w:spacing w:line="570" w:lineRule="exact"/>
        <w:textAlignment w:val="auto"/>
        <w:rPr>
          <w:rFonts w:hint="eastAsia"/>
        </w:rPr>
      </w:pPr>
      <w:r>
        <w:rPr>
          <w:rFonts w:hint="default"/>
        </w:rPr>
        <w:t>（1）</w:t>
      </w:r>
      <w:r>
        <w:rPr>
          <w:rFonts w:hint="eastAsia"/>
          <w:lang w:val="en-US"/>
        </w:rPr>
        <w:t>进一步</w:t>
      </w:r>
      <w:r>
        <w:rPr>
          <w:rFonts w:hint="default"/>
        </w:rPr>
        <w:t>推进</w:t>
      </w:r>
      <w:r>
        <w:rPr>
          <w:rFonts w:hint="eastAsia"/>
          <w:lang w:val="en-US"/>
        </w:rPr>
        <w:t>中招制度改革。严格落实义务教育免试入学规定，严禁任何形式的</w:t>
      </w:r>
      <w:r>
        <w:rPr>
          <w:rFonts w:hint="eastAsia"/>
          <w:lang w:val="en-US" w:eastAsia="zh-CN"/>
        </w:rPr>
        <w:t>“</w:t>
      </w:r>
      <w:r>
        <w:rPr>
          <w:rFonts w:hint="eastAsia"/>
          <w:lang w:val="en-US"/>
        </w:rPr>
        <w:t>掐尖</w:t>
      </w:r>
      <w:r>
        <w:rPr>
          <w:rFonts w:hint="eastAsia"/>
          <w:lang w:val="en-US" w:eastAsia="zh-CN"/>
        </w:rPr>
        <w:t>”</w:t>
      </w:r>
      <w:r>
        <w:rPr>
          <w:rFonts w:hint="eastAsia"/>
          <w:lang w:val="en-US"/>
        </w:rPr>
        <w:t>选生源，有效均衡校际生源。公办义务教育阶段学校按照免试、相对就近的原则，划片招生。民办义务教育阶段学校报名人数超过招生计划的，实行电脑随机录取，有效缓解</w:t>
      </w:r>
      <w:r>
        <w:rPr>
          <w:rFonts w:hint="eastAsia"/>
          <w:lang w:val="en-US" w:eastAsia="zh-CN"/>
        </w:rPr>
        <w:t>“</w:t>
      </w:r>
      <w:r>
        <w:rPr>
          <w:rFonts w:hint="eastAsia"/>
          <w:lang w:val="en-US"/>
        </w:rPr>
        <w:t>择校热</w:t>
      </w:r>
      <w:r>
        <w:rPr>
          <w:rFonts w:hint="eastAsia"/>
          <w:lang w:val="en-US" w:eastAsia="zh-CN"/>
        </w:rPr>
        <w:t>”</w:t>
      </w:r>
      <w:r>
        <w:rPr>
          <w:rFonts w:hint="eastAsia"/>
          <w:lang w:val="en-US"/>
        </w:rPr>
        <w:t>。建立名校托管弱校新机制</w:t>
      </w:r>
      <w:r>
        <w:rPr>
          <w:rFonts w:hint="eastAsia"/>
          <w:lang w:val="en-US" w:eastAsia="zh-CN"/>
        </w:rPr>
        <w:t>，</w:t>
      </w:r>
      <w:r>
        <w:rPr>
          <w:rFonts w:hint="eastAsia"/>
          <w:lang w:val="en-US"/>
        </w:rPr>
        <w:t>把推行名校托管弱校</w:t>
      </w:r>
      <w:r>
        <w:rPr>
          <w:rFonts w:hint="default"/>
        </w:rPr>
        <w:t>、</w:t>
      </w:r>
      <w:r>
        <w:rPr>
          <w:rFonts w:hint="eastAsia"/>
          <w:lang w:val="en-US"/>
        </w:rPr>
        <w:t>开展集团化办学</w:t>
      </w:r>
      <w:r>
        <w:rPr>
          <w:rFonts w:hint="default"/>
        </w:rPr>
        <w:t>、</w:t>
      </w:r>
      <w:r>
        <w:rPr>
          <w:rFonts w:hint="eastAsia"/>
          <w:lang w:val="en-US"/>
        </w:rPr>
        <w:t>增加优质学位供给列入市政府重点教育工作，实施优质学校集群带动发展战略，越来越多的孩子能上</w:t>
      </w:r>
      <w:r>
        <w:rPr>
          <w:rFonts w:hint="eastAsia"/>
          <w:lang w:val="en-US" w:eastAsia="zh-CN"/>
        </w:rPr>
        <w:t>“</w:t>
      </w:r>
      <w:r>
        <w:rPr>
          <w:rFonts w:hint="eastAsia"/>
          <w:lang w:val="en-US"/>
        </w:rPr>
        <w:t>家门口的好学校</w:t>
      </w:r>
      <w:r>
        <w:rPr>
          <w:rFonts w:hint="eastAsia"/>
          <w:lang w:val="en-US" w:eastAsia="zh-CN"/>
        </w:rPr>
        <w:t>”</w:t>
      </w:r>
      <w:r>
        <w:rPr>
          <w:rFonts w:hint="eastAsia"/>
          <w:lang w:val="en-US"/>
        </w:rPr>
        <w:t>。</w:t>
      </w:r>
    </w:p>
    <w:p>
      <w:pPr>
        <w:pStyle w:val="4"/>
        <w:widowControl w:val="0"/>
        <w:wordWrap/>
        <w:adjustRightInd/>
        <w:snapToGrid/>
        <w:spacing w:line="570" w:lineRule="exact"/>
        <w:textAlignment w:val="auto"/>
        <w:rPr>
          <w:rFonts w:hint="eastAsia" w:eastAsia="仿宋_GB2312"/>
          <w:lang w:eastAsia="zh-CN"/>
        </w:rPr>
      </w:pPr>
      <w:r>
        <w:rPr>
          <w:rFonts w:hint="default"/>
        </w:rPr>
        <w:t>（2）</w:t>
      </w:r>
      <w:r>
        <w:rPr>
          <w:rFonts w:hint="eastAsia"/>
        </w:rPr>
        <w:t>深入推进课程与教学改革。建立健全课程与教学改革</w:t>
      </w:r>
      <w:r>
        <w:rPr>
          <w:rFonts w:hint="eastAsia"/>
          <w:lang w:eastAsia="zh-CN"/>
        </w:rPr>
        <w:t>“</w:t>
      </w:r>
      <w:r>
        <w:rPr>
          <w:rFonts w:hint="eastAsia"/>
        </w:rPr>
        <w:t>三会、两诊断、一达标</w:t>
      </w:r>
      <w:r>
        <w:rPr>
          <w:rFonts w:hint="eastAsia"/>
          <w:lang w:eastAsia="zh-CN"/>
        </w:rPr>
        <w:t>”</w:t>
      </w:r>
      <w:r>
        <w:rPr>
          <w:rFonts w:hint="eastAsia"/>
        </w:rPr>
        <w:t>区域协调推进机制。持续开展</w:t>
      </w:r>
      <w:r>
        <w:rPr>
          <w:rFonts w:hint="eastAsia"/>
          <w:lang w:eastAsia="zh-CN"/>
        </w:rPr>
        <w:t>“</w:t>
      </w:r>
      <w:r>
        <w:rPr>
          <w:rFonts w:hint="eastAsia"/>
        </w:rPr>
        <w:t>道德课堂</w:t>
      </w:r>
      <w:r>
        <w:rPr>
          <w:rFonts w:hint="eastAsia"/>
          <w:lang w:eastAsia="zh-CN"/>
        </w:rPr>
        <w:t>”</w:t>
      </w:r>
      <w:r>
        <w:rPr>
          <w:rFonts w:hint="eastAsia"/>
        </w:rPr>
        <w:t>教学改革，目前已通过</w:t>
      </w:r>
      <w:r>
        <w:rPr>
          <w:rFonts w:hint="eastAsia"/>
          <w:lang w:eastAsia="zh-CN"/>
        </w:rPr>
        <w:t>“</w:t>
      </w:r>
      <w:r>
        <w:rPr>
          <w:rFonts w:hint="eastAsia"/>
        </w:rPr>
        <w:t>道德课堂有效实践形态</w:t>
      </w:r>
      <w:r>
        <w:rPr>
          <w:rFonts w:hint="eastAsia"/>
          <w:lang w:eastAsia="zh-CN"/>
        </w:rPr>
        <w:t>”</w:t>
      </w:r>
      <w:r>
        <w:rPr>
          <w:rFonts w:hint="eastAsia"/>
        </w:rPr>
        <w:t>评估认定的中小学校近200所，达到区域学校总数的15%。我市</w:t>
      </w:r>
      <w:r>
        <w:rPr>
          <w:rFonts w:hint="eastAsia"/>
          <w:lang w:eastAsia="zh-CN"/>
        </w:rPr>
        <w:t>“</w:t>
      </w:r>
      <w:r>
        <w:rPr>
          <w:rFonts w:hint="eastAsia"/>
        </w:rPr>
        <w:t>道德课堂</w:t>
      </w:r>
      <w:r>
        <w:rPr>
          <w:rFonts w:hint="eastAsia"/>
          <w:lang w:eastAsia="zh-CN"/>
        </w:rPr>
        <w:t>”</w:t>
      </w:r>
      <w:r>
        <w:rPr>
          <w:rFonts w:hint="eastAsia"/>
        </w:rPr>
        <w:t>实践成果被评为基础教育国家级教学成果二等奖，入选教育部基础教育课程教材发展中心基础教育课程改革典型案例库</w:t>
      </w:r>
      <w:r>
        <w:rPr>
          <w:rFonts w:hint="eastAsia"/>
          <w:lang w:eastAsia="zh-CN"/>
        </w:rPr>
        <w:t>。</w:t>
      </w:r>
    </w:p>
    <w:p>
      <w:pPr>
        <w:pStyle w:val="4"/>
        <w:widowControl w:val="0"/>
        <w:wordWrap/>
        <w:adjustRightInd/>
        <w:snapToGrid/>
        <w:spacing w:line="570" w:lineRule="exact"/>
        <w:textAlignment w:val="auto"/>
        <w:rPr>
          <w:rFonts w:hint="eastAsia"/>
        </w:rPr>
      </w:pPr>
      <w:r>
        <w:rPr>
          <w:rFonts w:hint="default"/>
        </w:rPr>
        <w:t>（3）</w:t>
      </w:r>
      <w:r>
        <w:rPr>
          <w:rFonts w:hint="eastAsia"/>
        </w:rPr>
        <w:t>持续推进教育质量综合评价改革。深化</w:t>
      </w:r>
      <w:r>
        <w:rPr>
          <w:rFonts w:hint="eastAsia"/>
          <w:lang w:eastAsia="zh-CN"/>
        </w:rPr>
        <w:t>“</w:t>
      </w:r>
      <w:r>
        <w:rPr>
          <w:rFonts w:hint="eastAsia"/>
        </w:rPr>
        <w:t>国家中小学教育质量综合评价改革实验区</w:t>
      </w:r>
      <w:r>
        <w:rPr>
          <w:rFonts w:hint="eastAsia"/>
          <w:lang w:eastAsia="zh-CN"/>
        </w:rPr>
        <w:t>”</w:t>
      </w:r>
      <w:r>
        <w:rPr>
          <w:rFonts w:hint="eastAsia"/>
        </w:rPr>
        <w:t>建设，基于立德树人根本任务和新课程改革的精神内涵，提出</w:t>
      </w:r>
      <w:r>
        <w:rPr>
          <w:rFonts w:hint="eastAsia"/>
          <w:lang w:eastAsia="zh-CN"/>
        </w:rPr>
        <w:t>“</w:t>
      </w:r>
      <w:r>
        <w:rPr>
          <w:rFonts w:hint="eastAsia"/>
        </w:rPr>
        <w:t>评价育人</w:t>
      </w:r>
      <w:r>
        <w:rPr>
          <w:rFonts w:hint="eastAsia"/>
          <w:lang w:eastAsia="zh-CN"/>
        </w:rPr>
        <w:t>”</w:t>
      </w:r>
      <w:r>
        <w:rPr>
          <w:rFonts w:hint="eastAsia"/>
        </w:rPr>
        <w:t>理念，建构起由区域评价改革和校本评价探索构成的教育质量综合评价体系。各学段以学生综合素质评价为主线，以学生学业评价改革为突破口，小学、初中推进</w:t>
      </w:r>
      <w:r>
        <w:rPr>
          <w:rFonts w:hint="eastAsia"/>
          <w:lang w:eastAsia="zh-CN"/>
        </w:rPr>
        <w:t>“</w:t>
      </w:r>
      <w:r>
        <w:rPr>
          <w:rFonts w:hint="eastAsia"/>
        </w:rPr>
        <w:t>绿色评价</w:t>
      </w:r>
      <w:r>
        <w:rPr>
          <w:rFonts w:hint="eastAsia"/>
          <w:lang w:eastAsia="zh-CN"/>
        </w:rPr>
        <w:t>”</w:t>
      </w:r>
      <w:r>
        <w:rPr>
          <w:rFonts w:hint="eastAsia"/>
        </w:rPr>
        <w:t>，高中推进</w:t>
      </w:r>
      <w:r>
        <w:rPr>
          <w:rFonts w:hint="eastAsia"/>
          <w:lang w:eastAsia="zh-CN"/>
        </w:rPr>
        <w:t>“</w:t>
      </w:r>
      <w:r>
        <w:rPr>
          <w:rFonts w:hint="eastAsia"/>
        </w:rPr>
        <w:t>增值评价</w:t>
      </w:r>
      <w:r>
        <w:rPr>
          <w:rFonts w:hint="eastAsia"/>
          <w:lang w:eastAsia="zh-CN"/>
        </w:rPr>
        <w:t>”</w:t>
      </w:r>
      <w:r>
        <w:rPr>
          <w:rFonts w:hint="eastAsia"/>
        </w:rPr>
        <w:t>，建构起了涵盖小学、初中、高中三个阶段的学业质量</w:t>
      </w:r>
      <w:r>
        <w:rPr>
          <w:rFonts w:hint="eastAsia"/>
          <w:lang w:eastAsia="zh-CN"/>
        </w:rPr>
        <w:t>“</w:t>
      </w:r>
      <w:r>
        <w:rPr>
          <w:rFonts w:hint="eastAsia"/>
        </w:rPr>
        <w:t>郑州标准</w:t>
      </w:r>
      <w:r>
        <w:rPr>
          <w:rFonts w:hint="eastAsia"/>
          <w:lang w:eastAsia="zh-CN"/>
        </w:rPr>
        <w:t>”</w:t>
      </w:r>
      <w:r>
        <w:rPr>
          <w:rFonts w:hint="eastAsia"/>
        </w:rPr>
        <w:t>，实践成果得到教育部的认同。教育部主办的《基础教育课程》杂志，2017年第7期以</w:t>
      </w:r>
      <w:r>
        <w:rPr>
          <w:rFonts w:hint="eastAsia"/>
          <w:lang w:eastAsia="zh-CN"/>
        </w:rPr>
        <w:t>“</w:t>
      </w:r>
      <w:r>
        <w:rPr>
          <w:rFonts w:hint="eastAsia"/>
        </w:rPr>
        <w:t>评价育人理念的确立与践行</w:t>
      </w:r>
      <w:r>
        <w:rPr>
          <w:rFonts w:hint="eastAsia"/>
          <w:lang w:eastAsia="zh-CN"/>
        </w:rPr>
        <w:t>”</w:t>
      </w:r>
      <w:r>
        <w:rPr>
          <w:rFonts w:hint="eastAsia"/>
        </w:rPr>
        <w:t>为题进行了刊载。改革基础教研工作模式，推进专业化发展。出台《教研员专业化发展促进办法》，教研工作对于区域评价改革、新课程改革、学生可持续发展等领域的引领、指导、服务的功能显著增强。</w:t>
      </w:r>
    </w:p>
    <w:p>
      <w:pPr>
        <w:pStyle w:val="4"/>
        <w:widowControl w:val="0"/>
        <w:wordWrap/>
        <w:adjustRightInd/>
        <w:snapToGrid/>
        <w:spacing w:line="570" w:lineRule="exact"/>
        <w:textAlignment w:val="auto"/>
        <w:rPr>
          <w:rFonts w:hint="eastAsia"/>
          <w:lang w:val="en-US" w:eastAsia="zh-CN"/>
        </w:rPr>
      </w:pPr>
      <w:r>
        <w:rPr>
          <w:rFonts w:hint="default"/>
        </w:rPr>
        <w:t>（4）</w:t>
      </w:r>
      <w:r>
        <w:rPr>
          <w:rFonts w:hint="eastAsia"/>
        </w:rPr>
        <w:t>推进职业教育</w:t>
      </w:r>
      <w:r>
        <w:rPr>
          <w:rFonts w:hint="eastAsia"/>
          <w:lang w:val="en-US"/>
        </w:rPr>
        <w:t>和高等教育</w:t>
      </w:r>
      <w:r>
        <w:rPr>
          <w:rFonts w:hint="eastAsia"/>
        </w:rPr>
        <w:t>供给侧改革</w:t>
      </w:r>
      <w:r>
        <w:rPr>
          <w:rFonts w:hint="default"/>
        </w:rPr>
        <w:t>。</w:t>
      </w:r>
      <w:r>
        <w:rPr>
          <w:rFonts w:hint="eastAsia"/>
          <w:lang w:val="en-US" w:eastAsia="zh-CN"/>
        </w:rPr>
        <w:t>基本完成我市中</w:t>
      </w:r>
      <w:r>
        <w:rPr>
          <w:rFonts w:hint="default"/>
          <w:lang w:eastAsia="zh-CN"/>
        </w:rPr>
        <w:t>等</w:t>
      </w:r>
      <w:r>
        <w:rPr>
          <w:rFonts w:hint="eastAsia"/>
          <w:lang w:val="en-US" w:eastAsia="zh-CN"/>
        </w:rPr>
        <w:t>职</w:t>
      </w:r>
      <w:r>
        <w:rPr>
          <w:rFonts w:hint="default"/>
          <w:lang w:eastAsia="zh-CN"/>
        </w:rPr>
        <w:t>业</w:t>
      </w:r>
      <w:r>
        <w:rPr>
          <w:rFonts w:hint="eastAsia"/>
          <w:lang w:val="en-US" w:eastAsia="zh-CN"/>
        </w:rPr>
        <w:t>学校布局调整工作，全市82所</w:t>
      </w:r>
      <w:r>
        <w:rPr>
          <w:rFonts w:hint="default"/>
          <w:color w:val="auto"/>
        </w:rPr>
        <w:t>中等职业</w:t>
      </w:r>
      <w:r>
        <w:rPr>
          <w:rFonts w:hint="eastAsia"/>
          <w:lang w:val="en-US" w:eastAsia="zh-CN"/>
        </w:rPr>
        <w:t>学校调整合并为58所，并报省教育厅备案。继续推进</w:t>
      </w:r>
      <w:r>
        <w:rPr>
          <w:rFonts w:hint="default"/>
          <w:color w:val="auto"/>
        </w:rPr>
        <w:t>中等职业</w:t>
      </w:r>
      <w:r>
        <w:rPr>
          <w:rFonts w:hint="eastAsia"/>
          <w:lang w:val="en-US" w:eastAsia="zh-CN"/>
        </w:rPr>
        <w:t>学校特色化、品牌化建设，持续深化校企合作、产教融合。</w:t>
      </w:r>
      <w:r>
        <w:rPr>
          <w:rFonts w:hint="eastAsia"/>
        </w:rPr>
        <w:t>完善中高职</w:t>
      </w:r>
      <w:r>
        <w:rPr>
          <w:rFonts w:hint="eastAsia"/>
          <w:lang w:eastAsia="zh-CN"/>
        </w:rPr>
        <w:t>“</w:t>
      </w:r>
      <w:r>
        <w:rPr>
          <w:rFonts w:hint="eastAsia"/>
        </w:rPr>
        <w:t>3+2</w:t>
      </w:r>
      <w:r>
        <w:rPr>
          <w:rFonts w:hint="eastAsia"/>
          <w:lang w:eastAsia="zh-CN"/>
        </w:rPr>
        <w:t>”</w:t>
      </w:r>
      <w:r>
        <w:rPr>
          <w:rFonts w:hint="eastAsia"/>
        </w:rPr>
        <w:t>人才培养模式，规范初中起点五年制高职办学，打通中职本科</w:t>
      </w:r>
      <w:r>
        <w:rPr>
          <w:rFonts w:hint="eastAsia"/>
          <w:lang w:eastAsia="zh-CN"/>
        </w:rPr>
        <w:t>“</w:t>
      </w:r>
      <w:r>
        <w:rPr>
          <w:rFonts w:hint="eastAsia"/>
        </w:rPr>
        <w:t>3+4</w:t>
      </w:r>
      <w:r>
        <w:rPr>
          <w:rFonts w:hint="eastAsia"/>
          <w:lang w:eastAsia="zh-CN"/>
        </w:rPr>
        <w:t>”</w:t>
      </w:r>
      <w:r>
        <w:rPr>
          <w:rFonts w:hint="eastAsia"/>
        </w:rPr>
        <w:t>人才培养通道，积极探索中高等职业教育一体化培养技术技能人才途径。提升职业教育服务郑州经济发展的能力。</w:t>
      </w:r>
      <w:r>
        <w:rPr>
          <w:rFonts w:hint="eastAsia"/>
          <w:lang w:val="en-US" w:eastAsia="zh-CN"/>
        </w:rPr>
        <w:t>以内涵建设项目评估评审为</w:t>
      </w:r>
      <w:r>
        <w:rPr>
          <w:rFonts w:hint="eastAsia"/>
          <w:lang w:val="en-US"/>
        </w:rPr>
        <w:t>抓手</w:t>
      </w:r>
      <w:r>
        <w:rPr>
          <w:rFonts w:hint="eastAsia"/>
          <w:lang w:val="en-US" w:eastAsia="zh-CN"/>
        </w:rPr>
        <w:t>，积极支持市属高校建设，</w:t>
      </w:r>
      <w:r>
        <w:rPr>
          <w:rFonts w:hint="eastAsia"/>
          <w:lang w:val="en-US"/>
        </w:rPr>
        <w:t>积极</w:t>
      </w:r>
      <w:r>
        <w:rPr>
          <w:rFonts w:hint="eastAsia"/>
          <w:lang w:val="en-US" w:eastAsia="zh-CN"/>
        </w:rPr>
        <w:t>引进优质高等教育资源，</w:t>
      </w:r>
      <w:r>
        <w:rPr>
          <w:rFonts w:hint="eastAsia"/>
          <w:lang w:val="en-US"/>
        </w:rPr>
        <w:t>支持驻郑高校多形式</w:t>
      </w:r>
      <w:r>
        <w:rPr>
          <w:rFonts w:hint="default"/>
        </w:rPr>
        <w:t>、</w:t>
      </w:r>
      <w:r>
        <w:rPr>
          <w:rFonts w:hint="eastAsia"/>
          <w:lang w:val="en-US"/>
        </w:rPr>
        <w:t>全方位服务于地方经济</w:t>
      </w:r>
      <w:r>
        <w:rPr>
          <w:rFonts w:hint="eastAsia"/>
          <w:lang w:val="en-US" w:eastAsia="zh-CN"/>
        </w:rPr>
        <w:t>和</w:t>
      </w:r>
      <w:r>
        <w:rPr>
          <w:rFonts w:hint="eastAsia"/>
          <w:lang w:val="en-US"/>
        </w:rPr>
        <w:t>社会发展</w:t>
      </w:r>
      <w:r>
        <w:rPr>
          <w:rFonts w:hint="default"/>
        </w:rPr>
        <w:t>，</w:t>
      </w:r>
      <w:r>
        <w:rPr>
          <w:rFonts w:hint="eastAsia"/>
          <w:lang w:val="en-US" w:eastAsia="zh-CN"/>
        </w:rPr>
        <w:t>推进高等教育良性发展。</w:t>
      </w:r>
    </w:p>
    <w:p>
      <w:pPr>
        <w:pStyle w:val="4"/>
        <w:widowControl w:val="0"/>
        <w:wordWrap/>
        <w:adjustRightInd/>
        <w:snapToGrid/>
        <w:spacing w:line="570" w:lineRule="exact"/>
        <w:textAlignment w:val="auto"/>
        <w:rPr>
          <w:rFonts w:hint="eastAsia"/>
        </w:rPr>
      </w:pPr>
      <w:r>
        <w:rPr>
          <w:rFonts w:hint="default"/>
        </w:rPr>
        <w:t>（5）</w:t>
      </w:r>
      <w:r>
        <w:rPr>
          <w:rFonts w:hint="eastAsia"/>
        </w:rPr>
        <w:t>教育对外开放有序推进</w:t>
      </w:r>
      <w:r>
        <w:rPr>
          <w:rFonts w:hint="default"/>
        </w:rPr>
        <w:t>。</w:t>
      </w:r>
      <w:r>
        <w:rPr>
          <w:rFonts w:hint="eastAsia"/>
        </w:rPr>
        <w:t>不断扩大教育对外开放水平，截至2020年，郑州市高中阶段中外合作办学学校19所，项目28个，先后与加拿大温哥华等11个国家和地区签订了教育交流与合作协议。</w:t>
      </w:r>
      <w:r>
        <w:rPr>
          <w:rFonts w:hint="eastAsia"/>
          <w:lang w:eastAsia="zh-CN"/>
        </w:rPr>
        <w:t>“</w:t>
      </w:r>
      <w:r>
        <w:rPr>
          <w:rFonts w:hint="eastAsia"/>
        </w:rPr>
        <w:t>十三五</w:t>
      </w:r>
      <w:r>
        <w:rPr>
          <w:rFonts w:hint="eastAsia"/>
          <w:lang w:eastAsia="zh-CN"/>
        </w:rPr>
        <w:t>”</w:t>
      </w:r>
      <w:r>
        <w:rPr>
          <w:rFonts w:hint="eastAsia"/>
        </w:rPr>
        <w:t>期间，先后在郑州和新加坡各举办2次新加坡校长论坛，连续四年举办了</w:t>
      </w:r>
      <w:r>
        <w:rPr>
          <w:rFonts w:hint="eastAsia"/>
          <w:lang w:eastAsia="zh-CN"/>
        </w:rPr>
        <w:t>“</w:t>
      </w:r>
      <w:r>
        <w:rPr>
          <w:rFonts w:hint="eastAsia"/>
        </w:rPr>
        <w:t>汉语桥—美国校长访华之旅</w:t>
      </w:r>
      <w:r>
        <w:rPr>
          <w:rFonts w:hint="eastAsia"/>
          <w:lang w:eastAsia="zh-CN"/>
        </w:rPr>
        <w:t>”</w:t>
      </w:r>
      <w:r>
        <w:rPr>
          <w:rFonts w:hint="eastAsia"/>
        </w:rPr>
        <w:t>中美校长交流会。郑东新区西亚斯外籍人员子女学校2020年5月通过省教育厅审批，是河南省第一所外籍人员子女学校。</w:t>
      </w:r>
    </w:p>
    <w:p>
      <w:pPr>
        <w:pStyle w:val="14"/>
        <w:widowControl w:val="0"/>
        <w:wordWrap/>
        <w:adjustRightInd/>
        <w:snapToGrid/>
        <w:spacing w:line="570" w:lineRule="exact"/>
        <w:textAlignment w:val="auto"/>
        <w:rPr>
          <w:rFonts w:hint="eastAsia"/>
        </w:rPr>
      </w:pPr>
      <w:r>
        <w:rPr>
          <w:rFonts w:hint="eastAsia"/>
          <w:lang w:val="en-US" w:eastAsia="zh-CN"/>
        </w:rPr>
        <w:t>5</w:t>
      </w:r>
      <w:r>
        <w:rPr>
          <w:rFonts w:hint="eastAsia"/>
        </w:rPr>
        <w:t>.教育保障能力不断增强</w:t>
      </w:r>
    </w:p>
    <w:p>
      <w:pPr>
        <w:pStyle w:val="4"/>
        <w:widowControl w:val="0"/>
        <w:wordWrap/>
        <w:adjustRightInd/>
        <w:snapToGrid/>
        <w:spacing w:line="570" w:lineRule="exact"/>
        <w:textAlignment w:val="auto"/>
        <w:rPr>
          <w:rFonts w:hint="eastAsia"/>
        </w:rPr>
      </w:pPr>
      <w:r>
        <w:rPr>
          <w:rFonts w:hint="default"/>
        </w:rPr>
        <w:t>（1）</w:t>
      </w:r>
      <w:r>
        <w:rPr>
          <w:rFonts w:hint="eastAsia"/>
          <w:lang w:val="en-US"/>
        </w:rPr>
        <w:t>教育投入不断加大</w:t>
      </w:r>
      <w:r>
        <w:rPr>
          <w:rFonts w:hint="default"/>
        </w:rPr>
        <w:t>。</w:t>
      </w:r>
      <w:r>
        <w:rPr>
          <w:rFonts w:hint="eastAsia"/>
        </w:rPr>
        <w:t>以政府投入为主、多渠道筹集教育经费体制进一步健全，教育投入总量大幅度增加，</w:t>
      </w:r>
      <w:r>
        <w:rPr>
          <w:rFonts w:hint="eastAsia"/>
          <w:lang w:eastAsia="zh-CN"/>
        </w:rPr>
        <w:t>“十三五”期间，郑州市</w:t>
      </w:r>
      <w:r>
        <w:rPr>
          <w:rFonts w:hint="eastAsia"/>
        </w:rPr>
        <w:t>教育经费</w:t>
      </w:r>
      <w:r>
        <w:rPr>
          <w:rFonts w:hint="eastAsia"/>
          <w:lang w:eastAsia="zh-CN"/>
        </w:rPr>
        <w:t>总投入为</w:t>
      </w:r>
      <w:r>
        <w:rPr>
          <w:rFonts w:hint="eastAsia"/>
          <w:lang w:val="en-US" w:eastAsia="zh-CN"/>
        </w:rPr>
        <w:t>1415.14亿元。</w:t>
      </w:r>
      <w:r>
        <w:rPr>
          <w:rFonts w:hint="default"/>
          <w:lang w:eastAsia="zh-CN"/>
        </w:rPr>
        <w:t>2020</w:t>
      </w:r>
      <w:r>
        <w:rPr>
          <w:rFonts w:hint="eastAsia"/>
          <w:lang w:val="en-US"/>
        </w:rPr>
        <w:t>年全市教育经费总投入达到</w:t>
      </w:r>
      <w:r>
        <w:rPr>
          <w:rFonts w:hint="eastAsia"/>
          <w:lang w:val="en-US" w:eastAsia="zh-CN"/>
        </w:rPr>
        <w:t>344</w:t>
      </w:r>
      <w:r>
        <w:rPr>
          <w:rFonts w:hint="default"/>
          <w:lang w:eastAsia="zh-CN"/>
        </w:rPr>
        <w:t>.</w:t>
      </w:r>
      <w:r>
        <w:rPr>
          <w:rFonts w:hint="eastAsia"/>
          <w:lang w:val="en-US" w:eastAsia="zh-CN"/>
        </w:rPr>
        <w:t>16</w:t>
      </w:r>
      <w:r>
        <w:rPr>
          <w:rFonts w:hint="eastAsia"/>
          <w:lang w:val="en-US"/>
        </w:rPr>
        <w:t>亿元</w:t>
      </w:r>
      <w:r>
        <w:rPr>
          <w:rFonts w:hint="default"/>
        </w:rPr>
        <w:t>，</w:t>
      </w:r>
      <w:r>
        <w:rPr>
          <w:rFonts w:hint="eastAsia"/>
        </w:rPr>
        <w:t>较201</w:t>
      </w:r>
      <w:r>
        <w:rPr>
          <w:rFonts w:hint="default"/>
        </w:rPr>
        <w:t>6</w:t>
      </w:r>
      <w:r>
        <w:rPr>
          <w:rFonts w:hint="eastAsia"/>
        </w:rPr>
        <w:t>年增加</w:t>
      </w:r>
      <w:r>
        <w:rPr>
          <w:rFonts w:hint="default"/>
        </w:rPr>
        <w:t>151.08</w:t>
      </w:r>
      <w:r>
        <w:rPr>
          <w:rFonts w:hint="eastAsia"/>
          <w:lang w:val="en-US"/>
        </w:rPr>
        <w:t>亿元</w:t>
      </w:r>
      <w:r>
        <w:rPr>
          <w:rFonts w:hint="default"/>
        </w:rPr>
        <w:t>，</w:t>
      </w:r>
      <w:r>
        <w:rPr>
          <w:rFonts w:hint="eastAsia"/>
        </w:rPr>
        <w:t>增幅</w:t>
      </w:r>
      <w:r>
        <w:rPr>
          <w:rFonts w:hint="default"/>
        </w:rPr>
        <w:t>78</w:t>
      </w:r>
      <w:r>
        <w:rPr>
          <w:rFonts w:hint="eastAsia"/>
          <w:lang w:val="en-US"/>
        </w:rPr>
        <w:t>.</w:t>
      </w:r>
      <w:r>
        <w:rPr>
          <w:rFonts w:hint="default"/>
        </w:rPr>
        <w:t>24</w:t>
      </w:r>
      <w:r>
        <w:rPr>
          <w:rFonts w:hint="eastAsia"/>
        </w:rPr>
        <w:t>%。各学段生均经费不断提高，各级政府投入责任有效落实</w:t>
      </w:r>
      <w:r>
        <w:rPr>
          <w:rFonts w:hint="default"/>
        </w:rPr>
        <w:t>，</w:t>
      </w:r>
      <w:r>
        <w:rPr>
          <w:rFonts w:hint="eastAsia"/>
        </w:rPr>
        <w:t>实现了两个</w:t>
      </w:r>
      <w:r>
        <w:rPr>
          <w:rFonts w:hint="eastAsia"/>
          <w:lang w:eastAsia="zh-CN"/>
        </w:rPr>
        <w:t>“</w:t>
      </w:r>
      <w:r>
        <w:rPr>
          <w:rFonts w:hint="eastAsia"/>
        </w:rPr>
        <w:t>只增不减</w:t>
      </w:r>
      <w:r>
        <w:rPr>
          <w:rFonts w:hint="eastAsia"/>
          <w:lang w:eastAsia="zh-CN"/>
        </w:rPr>
        <w:t>”</w:t>
      </w:r>
      <w:r>
        <w:rPr>
          <w:rFonts w:hint="eastAsia"/>
        </w:rPr>
        <w:t>。</w:t>
      </w:r>
    </w:p>
    <w:p>
      <w:pPr>
        <w:pStyle w:val="4"/>
        <w:widowControl w:val="0"/>
        <w:wordWrap/>
        <w:adjustRightInd/>
        <w:snapToGrid/>
        <w:spacing w:line="570" w:lineRule="exact"/>
        <w:textAlignment w:val="auto"/>
        <w:rPr>
          <w:rFonts w:hint="eastAsia"/>
        </w:rPr>
      </w:pPr>
      <w:r>
        <w:rPr>
          <w:rFonts w:hint="default"/>
        </w:rPr>
        <w:t>（2）</w:t>
      </w:r>
      <w:r>
        <w:rPr>
          <w:rFonts w:hint="eastAsia"/>
        </w:rPr>
        <w:t>教育督导效能不断增强。充分发挥督政、督学、评估监测职能，构建教育督导机构、督学责任区、学校三级督导网络，实现挂牌督导与校内视导</w:t>
      </w:r>
      <w:r>
        <w:rPr>
          <w:rFonts w:hint="eastAsia"/>
          <w:lang w:eastAsia="zh-CN"/>
        </w:rPr>
        <w:t>“</w:t>
      </w:r>
      <w:r>
        <w:rPr>
          <w:rFonts w:hint="eastAsia"/>
        </w:rPr>
        <w:t>双轮驱动</w:t>
      </w:r>
      <w:r>
        <w:rPr>
          <w:rFonts w:hint="eastAsia"/>
          <w:lang w:eastAsia="zh-CN"/>
        </w:rPr>
        <w:t>”</w:t>
      </w:r>
      <w:r>
        <w:rPr>
          <w:rFonts w:hint="eastAsia"/>
        </w:rPr>
        <w:t>。搭建教育督导信息管理平台，构建</w:t>
      </w:r>
      <w:r>
        <w:rPr>
          <w:rFonts w:hint="eastAsia"/>
          <w:lang w:eastAsia="zh-CN"/>
        </w:rPr>
        <w:t>“</w:t>
      </w:r>
      <w:r>
        <w:rPr>
          <w:rFonts w:hint="eastAsia"/>
        </w:rPr>
        <w:t>互联网+</w:t>
      </w:r>
      <w:r>
        <w:rPr>
          <w:rFonts w:hint="eastAsia"/>
          <w:lang w:eastAsia="zh-CN"/>
        </w:rPr>
        <w:t>”</w:t>
      </w:r>
      <w:r>
        <w:rPr>
          <w:rFonts w:hint="eastAsia"/>
        </w:rPr>
        <w:t>督导模式。每年组织对15个县级政府及其职能部门履行教育职责进行督导检查。对获得县级政府履行教育职责先进单位的县区</w:t>
      </w:r>
      <w:r>
        <w:rPr>
          <w:rFonts w:hint="eastAsia"/>
          <w:lang w:val="en-US" w:eastAsia="zh-CN"/>
        </w:rPr>
        <w:t>以及获得</w:t>
      </w:r>
      <w:r>
        <w:rPr>
          <w:rFonts w:hint="eastAsia"/>
        </w:rPr>
        <w:t>省级示范园、市级示范园称号的民办幼儿园等机构予以奖励。围绕现代学校制度建设，对市属学校和部分区属学校进行了三轮三年发展规划督导评估、学校章程建设评估、教育现代化评估等，每年开展幼儿园等级评估和办园行为督导评估，有力推动中小学幼儿园办学行为更加规范。</w:t>
      </w:r>
      <w:bookmarkEnd w:id="17"/>
      <w:bookmarkEnd w:id="18"/>
      <w:bookmarkEnd w:id="19"/>
      <w:bookmarkEnd w:id="20"/>
      <w:bookmarkEnd w:id="21"/>
      <w:bookmarkEnd w:id="22"/>
    </w:p>
    <w:p>
      <w:pPr>
        <w:pStyle w:val="4"/>
        <w:widowControl w:val="0"/>
        <w:wordWrap/>
        <w:adjustRightInd/>
        <w:snapToGrid/>
        <w:spacing w:line="570" w:lineRule="exact"/>
        <w:textAlignment w:val="auto"/>
        <w:rPr>
          <w:rFonts w:hint="eastAsia"/>
        </w:rPr>
      </w:pPr>
      <w:r>
        <w:rPr>
          <w:rFonts w:hint="default"/>
        </w:rPr>
        <w:t>（3）</w:t>
      </w:r>
      <w:r>
        <w:rPr>
          <w:rFonts w:hint="eastAsia"/>
        </w:rPr>
        <w:t>教师队伍建设全面加强。教师待遇不断提高，市本级中小学教职人员绩效工资总量提高了27.8%，全市中小学教师平均工资收入与当地公务员平均工资收入水平相当。落实乡村教师支持计划，做好乡村教师生活补助、班主任津贴、地方教龄津贴发放，五年来，共拨付配套资金8.4亿元，对乡村教师进行生活补助。继续在乡村教师补充、住房保障、职称岗位结构等方面给予支持。中原教学名师、河南省中原名师、名班主任培养工程建设成效明显，教师职业道德和专业化水平不断提升。</w:t>
      </w:r>
    </w:p>
    <w:p>
      <w:pPr>
        <w:pStyle w:val="4"/>
        <w:widowControl w:val="0"/>
        <w:wordWrap/>
        <w:adjustRightInd/>
        <w:snapToGrid/>
        <w:spacing w:line="570" w:lineRule="exact"/>
        <w:textAlignment w:val="auto"/>
        <w:rPr>
          <w:rFonts w:hint="eastAsia"/>
        </w:rPr>
      </w:pPr>
      <w:r>
        <w:rPr>
          <w:rFonts w:hint="default"/>
        </w:rPr>
        <w:t>（4）</w:t>
      </w:r>
      <w:r>
        <w:rPr>
          <w:rFonts w:hint="eastAsia"/>
        </w:rPr>
        <w:t>教育信息化水平不断提升。加强基础设施建设。实施基础网络升级改造工程，实现郑州教育城域网光纤全覆盖，无线网络覆盖率达到80%以上。五年来</w:t>
      </w:r>
      <w:r>
        <w:rPr>
          <w:rFonts w:hint="eastAsia"/>
          <w:lang w:eastAsia="zh-CN"/>
        </w:rPr>
        <w:t>，</w:t>
      </w:r>
      <w:r>
        <w:rPr>
          <w:rFonts w:hint="eastAsia"/>
        </w:rPr>
        <w:t>累计投入2.85亿元，建成高清智能录播教室902个，超出</w:t>
      </w:r>
      <w:r>
        <w:rPr>
          <w:rFonts w:hint="eastAsia"/>
          <w:lang w:eastAsia="zh-CN"/>
        </w:rPr>
        <w:t>“</w:t>
      </w:r>
      <w:r>
        <w:rPr>
          <w:rFonts w:hint="eastAsia"/>
        </w:rPr>
        <w:t>十三五</w:t>
      </w:r>
      <w:r>
        <w:rPr>
          <w:rFonts w:hint="eastAsia"/>
          <w:lang w:eastAsia="zh-CN"/>
        </w:rPr>
        <w:t>”</w:t>
      </w:r>
      <w:r>
        <w:rPr>
          <w:rFonts w:hint="eastAsia"/>
        </w:rPr>
        <w:t>规划目标的50%，多媒体教室配备率达到100%；郑州市教育局直属学校数字校园全部达标。积极探索智慧教育新模式。28所学校入选首批河南省中小学数字校园标杆校，34所学校获得河南省创客教育示范校称号，46所学校入选河南省人工智能实验校。开发建设了</w:t>
      </w:r>
      <w:r>
        <w:rPr>
          <w:rFonts w:hint="eastAsia"/>
          <w:lang w:eastAsia="zh-CN"/>
        </w:rPr>
        <w:t>“</w:t>
      </w:r>
      <w:r>
        <w:rPr>
          <w:rFonts w:hint="eastAsia"/>
        </w:rPr>
        <w:t>学在郑州</w:t>
      </w:r>
      <w:r>
        <w:rPr>
          <w:rFonts w:hint="eastAsia"/>
          <w:lang w:eastAsia="zh-CN"/>
        </w:rPr>
        <w:t>”</w:t>
      </w:r>
      <w:r>
        <w:rPr>
          <w:rFonts w:hint="eastAsia"/>
        </w:rPr>
        <w:t>学生学习平台，实现多元教育资源的互通共享。推进教育公共服务平台建设。进一步完善包含</w:t>
      </w:r>
      <w:r>
        <w:rPr>
          <w:rFonts w:hint="eastAsia"/>
          <w:lang w:eastAsia="zh-CN"/>
        </w:rPr>
        <w:t>“</w:t>
      </w:r>
      <w:r>
        <w:rPr>
          <w:rFonts w:hint="eastAsia"/>
        </w:rPr>
        <w:t>电子政务、教研培训、招生考试、高清监控、数字校园、数据中心</w:t>
      </w:r>
      <w:r>
        <w:rPr>
          <w:rFonts w:hint="eastAsia"/>
          <w:lang w:eastAsia="zh-CN"/>
        </w:rPr>
        <w:t>”</w:t>
      </w:r>
      <w:r>
        <w:rPr>
          <w:rFonts w:hint="eastAsia"/>
        </w:rPr>
        <w:t>等六大应用的郑州教育管理公共服务平台建设，实现郑州教育系统内各级行政部门、学校、教师和学生的四级联动。构建智慧教育新生态。建成郑州教育云资源公共服务平台和数字化阅读平台。探索</w:t>
      </w:r>
      <w:r>
        <w:rPr>
          <w:rFonts w:hint="eastAsia"/>
          <w:lang w:eastAsia="zh-CN"/>
        </w:rPr>
        <w:t>“</w:t>
      </w:r>
      <w:r>
        <w:rPr>
          <w:rFonts w:hint="eastAsia"/>
        </w:rPr>
        <w:t>政府评估准入、企业竞争提供、学校自主选择</w:t>
      </w:r>
      <w:r>
        <w:rPr>
          <w:rFonts w:hint="eastAsia"/>
          <w:lang w:eastAsia="zh-CN"/>
        </w:rPr>
        <w:t>”</w:t>
      </w:r>
      <w:r>
        <w:rPr>
          <w:rFonts w:hint="eastAsia"/>
        </w:rPr>
        <w:t>的教育资源准入机制，打造动态资源共享池。2016年以来，郑州市每年投入优质资源建设经费1000余万元，用于开发优质数字教育资源；每年划拨500万元作为</w:t>
      </w:r>
      <w:r>
        <w:rPr>
          <w:rFonts w:hint="eastAsia"/>
          <w:lang w:eastAsia="zh-CN"/>
        </w:rPr>
        <w:t>“</w:t>
      </w:r>
      <w:r>
        <w:rPr>
          <w:rFonts w:hint="eastAsia"/>
        </w:rPr>
        <w:t>一师一优课、一课一名师</w:t>
      </w:r>
      <w:r>
        <w:rPr>
          <w:rFonts w:hint="eastAsia"/>
          <w:lang w:eastAsia="zh-CN"/>
        </w:rPr>
        <w:t>”</w:t>
      </w:r>
      <w:r>
        <w:rPr>
          <w:rFonts w:hint="eastAsia"/>
        </w:rPr>
        <w:t>专项经费，用于加强版权保护、鼓励优质教育资源共建共享。一批区县（市）和学校入选河南省首批教育信息化2.0示范区、示范校创建名单和培育名单。</w:t>
      </w:r>
    </w:p>
    <w:p>
      <w:pPr>
        <w:pStyle w:val="14"/>
        <w:widowControl w:val="0"/>
        <w:wordWrap/>
        <w:adjustRightInd/>
        <w:snapToGrid/>
        <w:spacing w:line="570" w:lineRule="exact"/>
        <w:textAlignment w:val="auto"/>
        <w:rPr>
          <w:rFonts w:hint="eastAsia"/>
        </w:rPr>
      </w:pPr>
      <w:r>
        <w:rPr>
          <w:rFonts w:hint="eastAsia"/>
          <w:lang w:val="en-US" w:eastAsia="zh-CN"/>
        </w:rPr>
        <w:t>6</w:t>
      </w:r>
      <w:r>
        <w:rPr>
          <w:rFonts w:hint="eastAsia"/>
        </w:rPr>
        <w:t>.服务经济社会发展做出新贡献</w:t>
      </w:r>
    </w:p>
    <w:p>
      <w:pPr>
        <w:pStyle w:val="4"/>
        <w:widowControl w:val="0"/>
        <w:wordWrap/>
        <w:adjustRightInd/>
        <w:snapToGrid/>
        <w:spacing w:line="570" w:lineRule="exact"/>
        <w:textAlignment w:val="auto"/>
        <w:rPr>
          <w:rFonts w:hint="eastAsia"/>
        </w:rPr>
      </w:pPr>
      <w:r>
        <w:rPr>
          <w:rFonts w:hint="default"/>
        </w:rPr>
        <w:t>（1）</w:t>
      </w:r>
      <w:r>
        <w:rPr>
          <w:rFonts w:hint="eastAsia"/>
        </w:rPr>
        <w:t>科技创新和人才支撑能力水平</w:t>
      </w:r>
      <w:r>
        <w:rPr>
          <w:rFonts w:hint="default"/>
        </w:rPr>
        <w:t>不断</w:t>
      </w:r>
      <w:r>
        <w:rPr>
          <w:rFonts w:hint="eastAsia"/>
        </w:rPr>
        <w:t>提升。到2020年，郑州市域内普通本专科和研究生在学规模约120万，排名第3位，仅略低于广州、武汉，高于其他国家中心城市。全市有7所高职院校创建省级品牌示范院校和特色院校，8所高职院校进入省级</w:t>
      </w:r>
      <w:r>
        <w:rPr>
          <w:rFonts w:hint="eastAsia"/>
          <w:lang w:eastAsia="zh-CN"/>
        </w:rPr>
        <w:t>“</w:t>
      </w:r>
      <w:r>
        <w:rPr>
          <w:rFonts w:hint="eastAsia"/>
        </w:rPr>
        <w:t>双高</w:t>
      </w:r>
      <w:r>
        <w:rPr>
          <w:rFonts w:hint="eastAsia"/>
          <w:lang w:eastAsia="zh-CN"/>
        </w:rPr>
        <w:t>”</w:t>
      </w:r>
      <w:r>
        <w:rPr>
          <w:rFonts w:hint="eastAsia"/>
        </w:rPr>
        <w:t>建设行列。支持建设30个市级示范性实训基地，5所市级信息化示范院校。 五年来，全市中</w:t>
      </w:r>
      <w:r>
        <w:rPr>
          <w:rFonts w:hint="eastAsia"/>
          <w:lang w:val="zh-CN"/>
        </w:rPr>
        <w:t>等职业教育累计向各行各业培养输送技术技能型人才10万余人，各类职业技能培训年均60万人次，</w:t>
      </w:r>
      <w:r>
        <w:rPr>
          <w:rFonts w:hint="eastAsia"/>
        </w:rPr>
        <w:t>为实现中原更加出彩提供更加有力的技术技能人才支撑。</w:t>
      </w:r>
    </w:p>
    <w:p>
      <w:pPr>
        <w:pStyle w:val="4"/>
        <w:widowControl w:val="0"/>
        <w:wordWrap/>
        <w:adjustRightInd/>
        <w:snapToGrid/>
        <w:spacing w:line="570" w:lineRule="exact"/>
        <w:textAlignment w:val="auto"/>
        <w:rPr>
          <w:rFonts w:hint="eastAsia"/>
        </w:rPr>
      </w:pPr>
      <w:r>
        <w:rPr>
          <w:rFonts w:hint="default"/>
        </w:rPr>
        <w:t>（2）</w:t>
      </w:r>
      <w:r>
        <w:rPr>
          <w:rFonts w:hint="eastAsia"/>
        </w:rPr>
        <w:t>教育扶贫工作扎实推进。实施困难学生资助工程。五年来，发放资助金额14.81亿，惠及学生177.17万人次，其中资助建档立卡学生1.19亿元，惠及22.12万人次。实施</w:t>
      </w:r>
      <w:r>
        <w:rPr>
          <w:rFonts w:hint="eastAsia"/>
          <w:lang w:eastAsia="zh-CN"/>
        </w:rPr>
        <w:t>“</w:t>
      </w:r>
      <w:r>
        <w:rPr>
          <w:rFonts w:hint="eastAsia"/>
        </w:rPr>
        <w:t>控辍保学</w:t>
      </w:r>
      <w:r>
        <w:rPr>
          <w:rFonts w:hint="eastAsia"/>
          <w:lang w:eastAsia="zh-CN"/>
        </w:rPr>
        <w:t>”</w:t>
      </w:r>
      <w:r>
        <w:rPr>
          <w:rFonts w:hint="eastAsia"/>
        </w:rPr>
        <w:t>工程。对全市疑似辍学儿童进行全面的核查、劝返，实现了义务教育辍学人数动态清零。实施农村留守儿童关爱工程，确保每一名适龄留守儿童能够按时入学接受义务教育。实施乡村教师支持计划</w:t>
      </w:r>
      <w:r>
        <w:rPr>
          <w:rFonts w:hint="eastAsia"/>
          <w:lang w:eastAsia="zh-CN"/>
        </w:rPr>
        <w:t>。</w:t>
      </w:r>
      <w:r>
        <w:rPr>
          <w:rFonts w:hint="eastAsia"/>
        </w:rPr>
        <w:t>稳定乡村教师队伍，促进乡村教育发展</w:t>
      </w:r>
      <w:r>
        <w:rPr>
          <w:rFonts w:hint="eastAsia"/>
          <w:lang w:eastAsia="zh-CN"/>
        </w:rPr>
        <w:t>，“</w:t>
      </w:r>
      <w:r>
        <w:rPr>
          <w:rFonts w:hint="eastAsia"/>
        </w:rPr>
        <w:t>十三五</w:t>
      </w:r>
      <w:r>
        <w:rPr>
          <w:rFonts w:hint="eastAsia"/>
          <w:lang w:eastAsia="zh-CN"/>
        </w:rPr>
        <w:t>”</w:t>
      </w:r>
      <w:r>
        <w:rPr>
          <w:rFonts w:hint="eastAsia"/>
        </w:rPr>
        <w:t>期间，评选出112名郑州市乡村名师，推动教师队伍素质全面提升。实施贫困地区人才培养工程</w:t>
      </w:r>
      <w:r>
        <w:rPr>
          <w:rFonts w:hint="eastAsia"/>
          <w:lang w:eastAsia="zh-CN"/>
        </w:rPr>
        <w:t>。</w:t>
      </w:r>
      <w:r>
        <w:rPr>
          <w:rFonts w:hint="eastAsia"/>
        </w:rPr>
        <w:t>不断加大对贫困群众的职业技能培训，为边远乡村脱贫攻坚和乡村振兴提供了人才支持。实施驻村帮扶、新疆哈密对口教育帮扶、周口对口教育帮扶、郑卢结对教育帮扶等工程，圆满完成教育脱贫攻坚任务，带动相关地区教育理念不断更新，教育质量不断提升。</w:t>
      </w:r>
    </w:p>
    <w:p>
      <w:pPr>
        <w:pStyle w:val="4"/>
        <w:widowControl w:val="0"/>
        <w:wordWrap/>
        <w:adjustRightInd/>
        <w:snapToGrid/>
        <w:spacing w:line="570" w:lineRule="exact"/>
        <w:textAlignment w:val="auto"/>
        <w:rPr>
          <w:rFonts w:hint="eastAsia"/>
        </w:rPr>
      </w:pPr>
      <w:r>
        <w:rPr>
          <w:rFonts w:hint="default"/>
        </w:rPr>
        <w:t>（3）</w:t>
      </w:r>
      <w:r>
        <w:rPr>
          <w:rFonts w:hint="eastAsia"/>
        </w:rPr>
        <w:t>教育民生亮点更加明显</w:t>
      </w:r>
      <w:r>
        <w:rPr>
          <w:rFonts w:hint="default"/>
        </w:rPr>
        <w:t>。</w:t>
      </w:r>
      <w:r>
        <w:rPr>
          <w:rFonts w:hint="eastAsia"/>
        </w:rPr>
        <w:t>做好午餐供餐和课后延时服务工作。午餐供餐方面，坚持</w:t>
      </w:r>
      <w:r>
        <w:rPr>
          <w:rFonts w:hint="eastAsia"/>
          <w:lang w:eastAsia="zh-CN"/>
        </w:rPr>
        <w:t>“</w:t>
      </w:r>
      <w:r>
        <w:rPr>
          <w:rFonts w:hint="eastAsia"/>
        </w:rPr>
        <w:t>政府主导、市场补充、家长自愿、费用自理</w:t>
      </w:r>
      <w:r>
        <w:rPr>
          <w:rFonts w:hint="eastAsia"/>
          <w:lang w:eastAsia="zh-CN"/>
        </w:rPr>
        <w:t>”</w:t>
      </w:r>
      <w:r>
        <w:rPr>
          <w:rFonts w:hint="default"/>
        </w:rPr>
        <w:t>的</w:t>
      </w:r>
      <w:r>
        <w:rPr>
          <w:rFonts w:hint="eastAsia"/>
        </w:rPr>
        <w:t>原则，通过新建、改扩建学校食堂+中央厨房集体配餐方式，市区535所公办中小学实现供餐服务全覆盖。课后延时服务方面，坚持自愿、免费原则，充分利用学校资源优势，为学生提供看护托管服务</w:t>
      </w:r>
      <w:r>
        <w:rPr>
          <w:rFonts w:hint="eastAsia"/>
          <w:lang w:val="en-US" w:eastAsia="zh-CN"/>
        </w:rPr>
        <w:t>、</w:t>
      </w:r>
      <w:r>
        <w:rPr>
          <w:rFonts w:hint="eastAsia"/>
        </w:rPr>
        <w:t>个性化作业辅导、素养提升活动、综合实践活动等，2020年年底实现全市公办义务教育阶段学校课后延时服务全覆盖。全力保障随迁子女入学</w:t>
      </w:r>
      <w:r>
        <w:rPr>
          <w:rFonts w:hint="default"/>
        </w:rPr>
        <w:t>，</w:t>
      </w:r>
      <w:r>
        <w:rPr>
          <w:rFonts w:hint="eastAsia"/>
        </w:rPr>
        <w:t>简化入学流程，做到应入尽入</w:t>
      </w:r>
      <w:r>
        <w:rPr>
          <w:rFonts w:hint="default"/>
        </w:rPr>
        <w:t>。</w:t>
      </w:r>
      <w:r>
        <w:rPr>
          <w:rFonts w:hint="eastAsia"/>
        </w:rPr>
        <w:t>目前市内各区</w:t>
      </w:r>
      <w:r>
        <w:rPr>
          <w:rFonts w:hint="default"/>
        </w:rPr>
        <w:t>义务教育阶段</w:t>
      </w:r>
      <w:r>
        <w:rPr>
          <w:rFonts w:hint="eastAsia"/>
        </w:rPr>
        <w:t>随迁子女在校</w:t>
      </w:r>
      <w:r>
        <w:rPr>
          <w:rFonts w:hint="default"/>
        </w:rPr>
        <w:t>生</w:t>
      </w:r>
      <w:r>
        <w:rPr>
          <w:rFonts w:hint="eastAsia"/>
        </w:rPr>
        <w:t>人数占比达到38%</w:t>
      </w:r>
      <w:r>
        <w:rPr>
          <w:rFonts w:hint="eastAsia"/>
          <w:lang w:eastAsia="zh-CN"/>
        </w:rPr>
        <w:t>。</w:t>
      </w:r>
      <w:r>
        <w:rPr>
          <w:rFonts w:hint="eastAsia"/>
        </w:rPr>
        <w:t>2019年，郑州市荣获河南省保障进城务工人员随迁子女入学集体奖。</w:t>
      </w:r>
    </w:p>
    <w:p>
      <w:pPr>
        <w:pStyle w:val="14"/>
        <w:widowControl w:val="0"/>
        <w:wordWrap/>
        <w:adjustRightInd/>
        <w:snapToGrid/>
        <w:spacing w:line="570" w:lineRule="exact"/>
        <w:textAlignment w:val="auto"/>
        <w:rPr>
          <w:rFonts w:hint="eastAsia"/>
        </w:rPr>
      </w:pPr>
      <w:r>
        <w:rPr>
          <w:rFonts w:hint="eastAsia"/>
        </w:rPr>
        <w:t>7.教育系统安全稳定</w:t>
      </w:r>
      <w:r>
        <w:rPr>
          <w:rFonts w:hint="default"/>
        </w:rPr>
        <w:t>工作</w:t>
      </w:r>
      <w:r>
        <w:rPr>
          <w:rFonts w:hint="eastAsia"/>
        </w:rPr>
        <w:t>持续加强</w:t>
      </w:r>
    </w:p>
    <w:p>
      <w:pPr>
        <w:pStyle w:val="4"/>
        <w:widowControl w:val="0"/>
        <w:wordWrap/>
        <w:adjustRightInd/>
        <w:snapToGrid/>
        <w:spacing w:line="570" w:lineRule="exact"/>
        <w:textAlignment w:val="auto"/>
        <w:rPr>
          <w:rFonts w:hint="eastAsia"/>
        </w:rPr>
      </w:pPr>
      <w:r>
        <w:rPr>
          <w:rFonts w:hint="eastAsia"/>
        </w:rPr>
        <w:t>广泛开展安全教育和业务培训</w:t>
      </w:r>
      <w:r>
        <w:rPr>
          <w:rFonts w:hint="eastAsia"/>
          <w:lang w:eastAsia="zh-CN"/>
        </w:rPr>
        <w:t>。</w:t>
      </w:r>
      <w:r>
        <w:rPr>
          <w:rFonts w:hint="eastAsia"/>
        </w:rPr>
        <w:t>严密组织各类安全检查和专项整治活动，在全国率先开展</w:t>
      </w:r>
      <w:r>
        <w:rPr>
          <w:rFonts w:hint="eastAsia"/>
          <w:lang w:eastAsia="zh-CN"/>
        </w:rPr>
        <w:t>“</w:t>
      </w:r>
      <w:r>
        <w:rPr>
          <w:rFonts w:hint="eastAsia"/>
        </w:rPr>
        <w:t>六员进校园、合力保平安</w:t>
      </w:r>
      <w:r>
        <w:rPr>
          <w:rFonts w:hint="eastAsia"/>
          <w:lang w:eastAsia="zh-CN"/>
        </w:rPr>
        <w:t>”</w:t>
      </w:r>
      <w:r>
        <w:rPr>
          <w:rFonts w:hint="eastAsia"/>
        </w:rPr>
        <w:t>活动，积极开展</w:t>
      </w:r>
      <w:r>
        <w:rPr>
          <w:rFonts w:hint="eastAsia"/>
          <w:lang w:eastAsia="zh-CN"/>
        </w:rPr>
        <w:t>“</w:t>
      </w:r>
      <w:r>
        <w:rPr>
          <w:rFonts w:hint="eastAsia"/>
          <w:lang w:val="en-US"/>
        </w:rPr>
        <w:t>七</w:t>
      </w:r>
      <w:r>
        <w:rPr>
          <w:rFonts w:hint="eastAsia"/>
        </w:rPr>
        <w:t>防</w:t>
      </w:r>
      <w:r>
        <w:rPr>
          <w:rFonts w:hint="eastAsia"/>
          <w:lang w:eastAsia="zh-CN"/>
        </w:rPr>
        <w:t>”</w:t>
      </w:r>
      <w:r>
        <w:rPr>
          <w:rFonts w:hint="eastAsia"/>
        </w:rPr>
        <w:t>（</w:t>
      </w:r>
      <w:r>
        <w:rPr>
          <w:rFonts w:hint="eastAsia"/>
          <w:lang w:val="en-US"/>
        </w:rPr>
        <w:t>防汛</w:t>
      </w:r>
      <w:r>
        <w:rPr>
          <w:rFonts w:hint="default"/>
        </w:rPr>
        <w:t>、</w:t>
      </w:r>
      <w:r>
        <w:rPr>
          <w:rFonts w:hint="eastAsia"/>
        </w:rPr>
        <w:t>防溺亡、防欺凌、防暴恐、防性侵</w:t>
      </w:r>
      <w:r>
        <w:rPr>
          <w:rFonts w:hint="default"/>
        </w:rPr>
        <w:t>、</w:t>
      </w:r>
      <w:r>
        <w:rPr>
          <w:rFonts w:hint="eastAsia"/>
          <w:lang w:val="en-US"/>
        </w:rPr>
        <w:t>防地震</w:t>
      </w:r>
      <w:r>
        <w:rPr>
          <w:rFonts w:hint="default"/>
        </w:rPr>
        <w:t>、</w:t>
      </w:r>
      <w:r>
        <w:rPr>
          <w:rFonts w:hint="eastAsia"/>
          <w:lang w:val="en-US"/>
        </w:rPr>
        <w:t>防电信诈骗</w:t>
      </w:r>
      <w:r>
        <w:rPr>
          <w:rFonts w:hint="eastAsia"/>
        </w:rPr>
        <w:t>）、</w:t>
      </w:r>
      <w:r>
        <w:rPr>
          <w:rFonts w:hint="eastAsia"/>
          <w:lang w:eastAsia="zh-CN"/>
        </w:rPr>
        <w:t>“</w:t>
      </w:r>
      <w:r>
        <w:rPr>
          <w:rFonts w:hint="eastAsia"/>
          <w:lang w:val="en-US"/>
        </w:rPr>
        <w:t>六</w:t>
      </w:r>
      <w:r>
        <w:rPr>
          <w:rFonts w:hint="eastAsia"/>
        </w:rPr>
        <w:t>安</w:t>
      </w:r>
      <w:r>
        <w:rPr>
          <w:rFonts w:hint="eastAsia"/>
          <w:lang w:eastAsia="zh-CN"/>
        </w:rPr>
        <w:t>”</w:t>
      </w:r>
      <w:r>
        <w:rPr>
          <w:rFonts w:hint="eastAsia"/>
        </w:rPr>
        <w:t>（</w:t>
      </w:r>
      <w:r>
        <w:rPr>
          <w:rFonts w:hint="eastAsia"/>
          <w:lang w:val="en-US"/>
        </w:rPr>
        <w:t>国家安全</w:t>
      </w:r>
      <w:r>
        <w:rPr>
          <w:rFonts w:hint="default"/>
        </w:rPr>
        <w:t>、</w:t>
      </w:r>
      <w:r>
        <w:rPr>
          <w:rFonts w:hint="eastAsia"/>
        </w:rPr>
        <w:t>消防安全、交通安全、食品安全、校舍安全</w:t>
      </w:r>
      <w:r>
        <w:rPr>
          <w:rFonts w:hint="default"/>
        </w:rPr>
        <w:t>、</w:t>
      </w:r>
      <w:r>
        <w:rPr>
          <w:rFonts w:hint="eastAsia"/>
        </w:rPr>
        <w:t>危化品安全）、</w:t>
      </w:r>
      <w:r>
        <w:rPr>
          <w:rFonts w:hint="eastAsia"/>
          <w:lang w:eastAsia="zh-CN"/>
        </w:rPr>
        <w:t>“</w:t>
      </w:r>
      <w:r>
        <w:rPr>
          <w:rFonts w:hint="eastAsia"/>
        </w:rPr>
        <w:t>两扫</w:t>
      </w:r>
      <w:r>
        <w:rPr>
          <w:rFonts w:hint="eastAsia"/>
          <w:lang w:eastAsia="zh-CN"/>
        </w:rPr>
        <w:t>”</w:t>
      </w:r>
      <w:r>
        <w:rPr>
          <w:rFonts w:hint="eastAsia"/>
        </w:rPr>
        <w:t>（扫黑除恶、扫黄打非）、</w:t>
      </w:r>
      <w:r>
        <w:rPr>
          <w:rFonts w:hint="eastAsia"/>
          <w:lang w:eastAsia="zh-CN"/>
        </w:rPr>
        <w:t>“</w:t>
      </w:r>
      <w:r>
        <w:rPr>
          <w:rFonts w:hint="eastAsia"/>
        </w:rPr>
        <w:t>一禁</w:t>
      </w:r>
      <w:r>
        <w:rPr>
          <w:rFonts w:hint="eastAsia"/>
          <w:lang w:eastAsia="zh-CN"/>
        </w:rPr>
        <w:t>”</w:t>
      </w:r>
      <w:r>
        <w:rPr>
          <w:rFonts w:hint="eastAsia"/>
        </w:rPr>
        <w:t>（禁毒教育）等专项治理工作，学校安全工作社会合力初步形成，教育教学安全保障环境得到有效净化。做好信访稳定工作</w:t>
      </w:r>
      <w:r>
        <w:rPr>
          <w:rFonts w:hint="eastAsia"/>
          <w:lang w:eastAsia="zh-CN"/>
        </w:rPr>
        <w:t>。</w:t>
      </w:r>
      <w:r>
        <w:rPr>
          <w:rFonts w:hint="eastAsia"/>
        </w:rPr>
        <w:t>注重建立健全长效机制，坚持源头治理，推进信访队伍建设，健全</w:t>
      </w:r>
      <w:r>
        <w:rPr>
          <w:rFonts w:hint="eastAsia"/>
          <w:lang w:eastAsia="zh-CN"/>
        </w:rPr>
        <w:t>“</w:t>
      </w:r>
      <w:r>
        <w:rPr>
          <w:rFonts w:hint="eastAsia"/>
        </w:rPr>
        <w:t>网、访、信、电</w:t>
      </w:r>
      <w:r>
        <w:rPr>
          <w:rFonts w:hint="eastAsia"/>
          <w:lang w:eastAsia="zh-CN"/>
        </w:rPr>
        <w:t>”</w:t>
      </w:r>
      <w:r>
        <w:rPr>
          <w:rFonts w:hint="eastAsia"/>
        </w:rPr>
        <w:t>四位一体的接访网络，</w:t>
      </w:r>
      <w:r>
        <w:rPr>
          <w:rFonts w:hint="eastAsia"/>
          <w:lang w:val="zh-CN"/>
        </w:rPr>
        <w:t>优化服务环境，</w:t>
      </w:r>
      <w:r>
        <w:rPr>
          <w:rFonts w:hint="eastAsia"/>
        </w:rPr>
        <w:t>增强服务意识，提高全市教育系统信访稳定工作的科学化、政策化、标准化水平</w:t>
      </w:r>
      <w:r>
        <w:rPr>
          <w:rFonts w:hint="default"/>
        </w:rPr>
        <w:t>，</w:t>
      </w:r>
      <w:r>
        <w:rPr>
          <w:rFonts w:hint="eastAsia"/>
        </w:rPr>
        <w:t>维护了教育系统的安全稳定。</w:t>
      </w:r>
      <w:bookmarkStart w:id="23" w:name="_Toc26900"/>
      <w:bookmarkEnd w:id="23"/>
      <w:bookmarkStart w:id="24" w:name="_Toc28331"/>
      <w:bookmarkEnd w:id="24"/>
    </w:p>
    <w:p>
      <w:pPr>
        <w:pStyle w:val="4"/>
        <w:widowControl w:val="0"/>
        <w:wordWrap/>
        <w:adjustRightInd/>
        <w:snapToGrid/>
        <w:spacing w:line="570" w:lineRule="exact"/>
        <w:textAlignment w:val="auto"/>
        <w:rPr>
          <w:rFonts w:hint="eastAsia"/>
        </w:rPr>
      </w:pPr>
      <w:r>
        <w:rPr>
          <w:rFonts w:hint="default"/>
        </w:rPr>
        <w:t>在</w:t>
      </w:r>
      <w:r>
        <w:rPr>
          <w:rFonts w:hint="eastAsia"/>
          <w:lang w:val="en-US"/>
        </w:rPr>
        <w:t>新冠肺炎疫情</w:t>
      </w:r>
      <w:r>
        <w:rPr>
          <w:rFonts w:hint="default"/>
        </w:rPr>
        <w:t>防治工作中，</w:t>
      </w:r>
      <w:r>
        <w:rPr>
          <w:rFonts w:hint="eastAsia"/>
        </w:rPr>
        <w:t>建立健全科学防控机制，明确教育系统防控任务、标准、流程和措施</w:t>
      </w:r>
      <w:r>
        <w:rPr>
          <w:rFonts w:hint="default"/>
        </w:rPr>
        <w:t>。</w:t>
      </w:r>
      <w:r>
        <w:rPr>
          <w:rFonts w:hint="eastAsia"/>
        </w:rPr>
        <w:t>严格落实闭环管理，实现数据闭环、管理闭环和责任闭环，突出关键环节管控，严格按照管理要求和技术标准，规范校门、教室、宿舍、食堂、厕所等重点场所管理</w:t>
      </w:r>
      <w:r>
        <w:rPr>
          <w:rFonts w:hint="default"/>
        </w:rPr>
        <w:t>。</w:t>
      </w:r>
      <w:r>
        <w:rPr>
          <w:rFonts w:hint="eastAsia"/>
          <w:lang w:val="en-US"/>
        </w:rPr>
        <w:t>加强督查工作</w:t>
      </w:r>
      <w:r>
        <w:rPr>
          <w:rFonts w:hint="eastAsia"/>
        </w:rPr>
        <w:t>，</w:t>
      </w:r>
      <w:r>
        <w:rPr>
          <w:rFonts w:hint="eastAsia"/>
          <w:lang w:eastAsia="zh-CN"/>
        </w:rPr>
        <w:t>“</w:t>
      </w:r>
      <w:r>
        <w:rPr>
          <w:rFonts w:hint="eastAsia"/>
        </w:rPr>
        <w:t>一校一单</w:t>
      </w:r>
      <w:r>
        <w:rPr>
          <w:rFonts w:hint="eastAsia"/>
          <w:lang w:eastAsia="zh-CN"/>
        </w:rPr>
        <w:t>”</w:t>
      </w:r>
      <w:r>
        <w:rPr>
          <w:rFonts w:hint="eastAsia"/>
        </w:rPr>
        <w:t>及时反馈，</w:t>
      </w:r>
      <w:r>
        <w:rPr>
          <w:rFonts w:hint="eastAsia"/>
          <w:lang w:val="en-US"/>
        </w:rPr>
        <w:t>保证了广大</w:t>
      </w:r>
      <w:r>
        <w:rPr>
          <w:rFonts w:hint="eastAsia"/>
        </w:rPr>
        <w:t>师生生命安全和身体健康。深入开展</w:t>
      </w:r>
      <w:r>
        <w:rPr>
          <w:rFonts w:hint="eastAsia"/>
          <w:lang w:eastAsia="zh-CN"/>
        </w:rPr>
        <w:t>“</w:t>
      </w:r>
      <w:r>
        <w:rPr>
          <w:rFonts w:hint="eastAsia"/>
        </w:rPr>
        <w:t>把灾难当教材，与祖国共成长</w:t>
      </w:r>
      <w:r>
        <w:rPr>
          <w:rFonts w:hint="eastAsia"/>
          <w:lang w:eastAsia="zh-CN"/>
        </w:rPr>
        <w:t>”</w:t>
      </w:r>
      <w:r>
        <w:rPr>
          <w:rFonts w:hint="eastAsia"/>
        </w:rPr>
        <w:t>主题教育活动，进一步激发教育系统干部师生的责任担当，引导广大师生把灾难当教材、把困难当磨砺，切实做到灾难面前与国家共患难、与人民共进步，共同完成这场生命教育、信念教育、科学教育与道德教育。</w:t>
      </w:r>
      <w:bookmarkStart w:id="25" w:name="_Toc14105"/>
      <w:bookmarkStart w:id="26" w:name="_Toc2140907206"/>
      <w:bookmarkStart w:id="27" w:name="_Toc18242"/>
      <w:bookmarkStart w:id="28" w:name="_Toc10023"/>
      <w:bookmarkStart w:id="29" w:name="_Toc18989"/>
      <w:bookmarkStart w:id="30" w:name="_Toc12615"/>
    </w:p>
    <w:p>
      <w:pPr>
        <w:pStyle w:val="3"/>
        <w:widowControl w:val="0"/>
        <w:wordWrap/>
        <w:adjustRightInd/>
        <w:snapToGrid/>
        <w:spacing w:line="570" w:lineRule="exact"/>
        <w:textAlignment w:val="auto"/>
        <w:rPr>
          <w:rFonts w:hint="eastAsia"/>
        </w:rPr>
      </w:pPr>
      <w:bookmarkStart w:id="31" w:name="_Toc15437"/>
      <w:r>
        <w:rPr>
          <w:rFonts w:hint="eastAsia"/>
        </w:rPr>
        <w:t>（二）形势与挑战</w:t>
      </w:r>
      <w:bookmarkEnd w:id="25"/>
      <w:bookmarkEnd w:id="26"/>
      <w:bookmarkEnd w:id="27"/>
      <w:bookmarkEnd w:id="28"/>
      <w:bookmarkEnd w:id="29"/>
      <w:bookmarkEnd w:id="30"/>
      <w:bookmarkEnd w:id="31"/>
    </w:p>
    <w:p>
      <w:pPr>
        <w:pStyle w:val="14"/>
        <w:widowControl w:val="0"/>
        <w:wordWrap/>
        <w:adjustRightInd/>
        <w:snapToGrid/>
        <w:spacing w:line="570" w:lineRule="exact"/>
        <w:textAlignment w:val="auto"/>
        <w:rPr>
          <w:rFonts w:hint="eastAsia"/>
        </w:rPr>
      </w:pPr>
      <w:bookmarkStart w:id="32" w:name="_Toc23470"/>
      <w:bookmarkStart w:id="33" w:name="_Toc8925670"/>
      <w:bookmarkStart w:id="34" w:name="_Toc26924"/>
      <w:bookmarkStart w:id="35" w:name="_Toc27050"/>
      <w:bookmarkStart w:id="36" w:name="_Toc30881"/>
      <w:bookmarkStart w:id="37" w:name="_Toc7210"/>
      <w:bookmarkStart w:id="38" w:name="_Toc20237"/>
      <w:bookmarkStart w:id="39" w:name="_Toc24724"/>
      <w:bookmarkStart w:id="40" w:name="_Toc8546"/>
      <w:r>
        <w:rPr>
          <w:rFonts w:hint="eastAsia"/>
        </w:rPr>
        <w:t>1.形势要求</w:t>
      </w:r>
    </w:p>
    <w:p>
      <w:pPr>
        <w:pStyle w:val="4"/>
        <w:widowControl w:val="0"/>
        <w:wordWrap/>
        <w:adjustRightInd/>
        <w:snapToGrid/>
        <w:spacing w:line="570" w:lineRule="exact"/>
        <w:textAlignment w:val="auto"/>
        <w:rPr>
          <w:rFonts w:hint="eastAsia"/>
          <w:lang w:val="en-US" w:eastAsia="zh-CN"/>
        </w:rPr>
      </w:pPr>
      <w:r>
        <w:rPr>
          <w:rFonts w:hint="eastAsia"/>
          <w:lang w:val="en-US" w:eastAsia="zh-CN"/>
        </w:rPr>
        <w:t>“十四五”时期是我国开启全面建设社会主义现代化国家新征程</w:t>
      </w:r>
      <w:r>
        <w:rPr>
          <w:rFonts w:hint="default"/>
          <w:lang w:val="en-US" w:eastAsia="zh-CN"/>
        </w:rPr>
        <w:t>、</w:t>
      </w:r>
      <w:r>
        <w:rPr>
          <w:rFonts w:hint="eastAsia"/>
          <w:lang w:val="en-US" w:eastAsia="zh-CN"/>
        </w:rPr>
        <w:t>向第二个百年奋斗目标进军的第一个五年，也是郑州加快国家中心城市建设</w:t>
      </w:r>
      <w:r>
        <w:rPr>
          <w:rFonts w:hint="default"/>
          <w:lang w:val="en-US" w:eastAsia="zh-CN"/>
        </w:rPr>
        <w:t>、</w:t>
      </w:r>
      <w:r>
        <w:rPr>
          <w:rFonts w:hint="eastAsia"/>
          <w:lang w:val="en-US" w:eastAsia="zh-CN"/>
        </w:rPr>
        <w:t>推进黄河流域生态保护和高质量发展重大国家战略实施的关键阶段</w:t>
      </w:r>
      <w:r>
        <w:rPr>
          <w:rFonts w:hint="default"/>
          <w:lang w:val="en-US" w:eastAsia="zh-CN"/>
        </w:rPr>
        <w:t>。</w:t>
      </w:r>
      <w:r>
        <w:rPr>
          <w:rFonts w:hint="eastAsia"/>
          <w:lang w:val="en-US" w:eastAsia="zh-CN"/>
        </w:rPr>
        <w:t>新的环境和形势，对</w:t>
      </w:r>
      <w:r>
        <w:rPr>
          <w:rFonts w:hint="eastAsia"/>
          <w:lang w:val="en-US"/>
        </w:rPr>
        <w:t>深化郑州教育综合改革</w:t>
      </w:r>
      <w:r>
        <w:rPr>
          <w:rFonts w:hint="default"/>
          <w:lang w:val="en-US"/>
        </w:rPr>
        <w:t>，</w:t>
      </w:r>
      <w:r>
        <w:rPr>
          <w:rFonts w:hint="eastAsia"/>
          <w:lang w:val="en-US" w:eastAsia="zh-CN"/>
        </w:rPr>
        <w:t>增强</w:t>
      </w:r>
      <w:r>
        <w:rPr>
          <w:rFonts w:hint="eastAsia"/>
          <w:lang w:val="en-US"/>
        </w:rPr>
        <w:t>郑州</w:t>
      </w:r>
      <w:r>
        <w:rPr>
          <w:rFonts w:hint="eastAsia"/>
          <w:lang w:val="en-US" w:eastAsia="zh-CN"/>
        </w:rPr>
        <w:t>教育服务能力和贡献水平提出了时代新要求。</w:t>
      </w:r>
    </w:p>
    <w:p>
      <w:pPr>
        <w:pStyle w:val="4"/>
        <w:widowControl w:val="0"/>
        <w:wordWrap/>
        <w:adjustRightInd/>
        <w:snapToGrid/>
        <w:spacing w:line="570" w:lineRule="exact"/>
        <w:textAlignment w:val="auto"/>
        <w:rPr>
          <w:rFonts w:hint="eastAsia"/>
        </w:rPr>
      </w:pPr>
      <w:r>
        <w:rPr>
          <w:rFonts w:hint="eastAsia"/>
        </w:rPr>
        <w:t>（1）党对教育的空前重视为教育发展提供了新机遇。党的十九大强调，建设教育强国是中华民族伟大复兴的基础工程，必须把教育事业放在优先发展位置。在2018年召开的全国教育大会上，党中央及各级党委成立了教育工作领导小组，直接抓教育发展大计，党管教育机制形成，力度空前。为落实教育发展的战略要求，中共中央、国务院对教育改革与发展作出了系列部署，教育发展政策和蓝图也空前清晰。近两年陆续颁布了《中国教育现代化2035》以及涉及学前教育、义务教育、高中教育、职业教育、</w:t>
      </w:r>
      <w:r>
        <w:rPr>
          <w:rFonts w:hint="default"/>
        </w:rPr>
        <w:t>高等教育、</w:t>
      </w:r>
      <w:r>
        <w:rPr>
          <w:rFonts w:hint="eastAsia"/>
        </w:rPr>
        <w:t>终身教育、思政教育、教师队伍、教育督导等一系列指导意见，发文规格高，指引作用强。《郑州市国民经济和社会发展第十四个五年规划和二〇三五年远景目标纲要》明确提出了建设高质量</w:t>
      </w:r>
      <w:r>
        <w:rPr>
          <w:rFonts w:hint="eastAsia"/>
          <w:lang w:eastAsia="zh-CN"/>
        </w:rPr>
        <w:t>“</w:t>
      </w:r>
      <w:r>
        <w:rPr>
          <w:rFonts w:hint="eastAsia"/>
        </w:rPr>
        <w:t>美好教育</w:t>
      </w:r>
      <w:r>
        <w:rPr>
          <w:rFonts w:hint="eastAsia"/>
          <w:lang w:eastAsia="zh-CN"/>
        </w:rPr>
        <w:t>”</w:t>
      </w:r>
      <w:r>
        <w:rPr>
          <w:rFonts w:hint="eastAsia"/>
        </w:rPr>
        <w:t>的目标，提出要全面贯彻党的教育方针</w:t>
      </w:r>
      <w:r>
        <w:rPr>
          <w:rFonts w:hint="default"/>
        </w:rPr>
        <w:t>，</w:t>
      </w:r>
      <w:r>
        <w:rPr>
          <w:rFonts w:hint="eastAsia"/>
        </w:rPr>
        <w:t>落实立德树人根本任务</w:t>
      </w:r>
      <w:r>
        <w:rPr>
          <w:rFonts w:hint="default"/>
        </w:rPr>
        <w:t>，</w:t>
      </w:r>
      <w:r>
        <w:rPr>
          <w:rFonts w:hint="eastAsia"/>
        </w:rPr>
        <w:t>实施教育优先发展战略</w:t>
      </w:r>
      <w:r>
        <w:rPr>
          <w:rFonts w:hint="default"/>
        </w:rPr>
        <w:t>，</w:t>
      </w:r>
      <w:r>
        <w:rPr>
          <w:rFonts w:hint="eastAsia"/>
        </w:rPr>
        <w:t>促进郑州美好教育高质量发展</w:t>
      </w:r>
      <w:r>
        <w:rPr>
          <w:rFonts w:hint="default"/>
        </w:rPr>
        <w:t>，</w:t>
      </w:r>
      <w:r>
        <w:rPr>
          <w:rFonts w:hint="eastAsia"/>
        </w:rPr>
        <w:t>建设区域性教育中心城市。这些指导文件使得教育发展方向更</w:t>
      </w:r>
      <w:r>
        <w:rPr>
          <w:rFonts w:hint="default"/>
        </w:rPr>
        <w:t>加</w:t>
      </w:r>
      <w:r>
        <w:rPr>
          <w:rFonts w:hint="eastAsia"/>
        </w:rPr>
        <w:t>明确</w:t>
      </w:r>
      <w:r>
        <w:rPr>
          <w:rFonts w:hint="default"/>
        </w:rPr>
        <w:t>，</w:t>
      </w:r>
      <w:r>
        <w:rPr>
          <w:rFonts w:hint="eastAsia"/>
        </w:rPr>
        <w:t>发展路径更</w:t>
      </w:r>
      <w:r>
        <w:rPr>
          <w:rFonts w:hint="default"/>
        </w:rPr>
        <w:t>加</w:t>
      </w:r>
      <w:r>
        <w:rPr>
          <w:rFonts w:hint="eastAsia"/>
        </w:rPr>
        <w:t xml:space="preserve">清晰。 </w:t>
      </w:r>
    </w:p>
    <w:p>
      <w:pPr>
        <w:pStyle w:val="4"/>
        <w:widowControl w:val="0"/>
        <w:wordWrap/>
        <w:adjustRightInd/>
        <w:snapToGrid/>
        <w:spacing w:line="570" w:lineRule="exact"/>
        <w:textAlignment w:val="auto"/>
        <w:rPr>
          <w:rFonts w:hint="eastAsia"/>
        </w:rPr>
      </w:pPr>
      <w:r>
        <w:rPr>
          <w:rFonts w:hint="eastAsia"/>
        </w:rPr>
        <w:t>（2）郑州经济社会发展对教育高质量发展提出新要求。进入新时代，郑州明确了努力建设现代化国家中心城市、打造更高水平的高质量发展区域增长极</w:t>
      </w:r>
      <w:r>
        <w:rPr>
          <w:rFonts w:hint="default"/>
        </w:rPr>
        <w:t>，</w:t>
      </w:r>
      <w:r>
        <w:rPr>
          <w:rFonts w:hint="eastAsia"/>
        </w:rPr>
        <w:t>为中原更加出彩、中部地区崛起、黄河流域生态保护和高质量发展作出更大贡献的指导思想，努力在黄河流域生态保护和高质量发展、促进中部地区崛起两大国家战略实施过程中进位争先、勇挑重担、示范引领。落实国家重大战略，对教育的需求比以往任何时候都更为迫切，亟需培养大批高素质、创新型人才，不断提升教育服务经济、科技创新、文化发展和中原出彩的能力。</w:t>
      </w:r>
    </w:p>
    <w:p>
      <w:pPr>
        <w:pStyle w:val="4"/>
        <w:widowControl w:val="0"/>
        <w:wordWrap/>
        <w:adjustRightInd/>
        <w:snapToGrid/>
        <w:spacing w:line="570" w:lineRule="exact"/>
        <w:textAlignment w:val="auto"/>
        <w:rPr>
          <w:rFonts w:hint="eastAsia"/>
        </w:rPr>
      </w:pPr>
      <w:r>
        <w:rPr>
          <w:rFonts w:hint="eastAsia"/>
        </w:rPr>
        <w:t>（3）人民群众对教育的新期待为教育发展注入强大动力。随着郑州建设现代化国家中心城市步伐的加快，广大人民群众对接受高质量、个性化教育服务的需求日益强烈。迫切需要以深化教育综合改革为统领</w:t>
      </w:r>
      <w:r>
        <w:rPr>
          <w:rFonts w:hint="default"/>
        </w:rPr>
        <w:t>，</w:t>
      </w:r>
      <w:r>
        <w:rPr>
          <w:rFonts w:hint="eastAsia"/>
        </w:rPr>
        <w:t>着力破解教育发展难题，着力创新教育体制机制，着力推进教育治理体系和治理能力建设，全面提升全市教育现代化建设水平，努力办好人民满意的高质量教育。</w:t>
      </w:r>
    </w:p>
    <w:p>
      <w:pPr>
        <w:pStyle w:val="4"/>
        <w:widowControl w:val="0"/>
        <w:wordWrap/>
        <w:adjustRightInd/>
        <w:snapToGrid/>
        <w:spacing w:line="570" w:lineRule="exact"/>
        <w:textAlignment w:val="auto"/>
        <w:rPr>
          <w:rFonts w:hint="eastAsia"/>
        </w:rPr>
      </w:pPr>
      <w:r>
        <w:rPr>
          <w:rFonts w:hint="eastAsia"/>
        </w:rPr>
        <w:t>（4）教育信息化成为推动教育改革与发展的新引擎。当前，5G、云计算、大数据、人工智能、区块链等新一代信息技术支撑的数字经济迅速发展，对教育领域产生了深远影响，成为传统教育理念、教育方式转型升级的重要引擎。迫切要求创新教育理念和教育模式</w:t>
      </w:r>
      <w:r>
        <w:rPr>
          <w:rFonts w:hint="default"/>
        </w:rPr>
        <w:t>，</w:t>
      </w:r>
      <w:r>
        <w:rPr>
          <w:rFonts w:hint="eastAsia"/>
        </w:rPr>
        <w:t>以教育信息化推动教育现代化</w:t>
      </w:r>
      <w:r>
        <w:rPr>
          <w:rFonts w:hint="default"/>
        </w:rPr>
        <w:t>，</w:t>
      </w:r>
      <w:r>
        <w:rPr>
          <w:rFonts w:hint="eastAsia"/>
        </w:rPr>
        <w:t>加快开发优质网络教育资源</w:t>
      </w:r>
      <w:r>
        <w:rPr>
          <w:rFonts w:hint="default"/>
        </w:rPr>
        <w:t>，</w:t>
      </w:r>
      <w:r>
        <w:rPr>
          <w:rFonts w:hint="eastAsia"/>
        </w:rPr>
        <w:t>创新教育教学内容、方式和手段</w:t>
      </w:r>
      <w:r>
        <w:rPr>
          <w:rFonts w:hint="default"/>
        </w:rPr>
        <w:t>，</w:t>
      </w:r>
      <w:r>
        <w:rPr>
          <w:rFonts w:hint="eastAsia"/>
        </w:rPr>
        <w:t>建立健全多层次、多类型的大数据人才培养体系，信息技术成为教育发展的</w:t>
      </w:r>
      <w:r>
        <w:rPr>
          <w:rFonts w:hint="eastAsia"/>
          <w:lang w:eastAsia="zh-CN"/>
        </w:rPr>
        <w:t>“</w:t>
      </w:r>
      <w:r>
        <w:rPr>
          <w:rFonts w:hint="eastAsia"/>
        </w:rPr>
        <w:t>新引擎</w:t>
      </w:r>
      <w:r>
        <w:rPr>
          <w:rFonts w:hint="eastAsia"/>
          <w:lang w:eastAsia="zh-CN"/>
        </w:rPr>
        <w:t>”</w:t>
      </w:r>
      <w:r>
        <w:rPr>
          <w:rFonts w:hint="eastAsia"/>
        </w:rPr>
        <w:t>。</w:t>
      </w:r>
    </w:p>
    <w:p>
      <w:pPr>
        <w:pStyle w:val="14"/>
        <w:widowControl w:val="0"/>
        <w:wordWrap/>
        <w:adjustRightInd/>
        <w:snapToGrid/>
        <w:spacing w:line="570" w:lineRule="exact"/>
        <w:textAlignment w:val="auto"/>
        <w:rPr>
          <w:rFonts w:hint="eastAsia" w:ascii="Calibri" w:hAnsi="Calibri" w:eastAsia="仿宋_GB2312" w:cs="Calibri"/>
          <w:b w:val="0"/>
          <w:kern w:val="2"/>
          <w:sz w:val="32"/>
          <w:szCs w:val="21"/>
          <w:lang w:val="en-US" w:eastAsia="zh-CN" w:bidi="ar-SA"/>
        </w:rPr>
      </w:pPr>
      <w:r>
        <w:rPr>
          <w:rFonts w:hint="eastAsia"/>
        </w:rPr>
        <w:t>2.</w:t>
      </w:r>
      <w:bookmarkEnd w:id="32"/>
      <w:bookmarkEnd w:id="33"/>
      <w:bookmarkEnd w:id="34"/>
      <w:bookmarkEnd w:id="35"/>
      <w:bookmarkEnd w:id="36"/>
      <w:r>
        <w:rPr>
          <w:rFonts w:hint="eastAsia"/>
          <w:lang w:val="en-US"/>
        </w:rPr>
        <w:t>面临的挑战</w:t>
      </w:r>
    </w:p>
    <w:p>
      <w:pPr>
        <w:pStyle w:val="4"/>
        <w:widowControl w:val="0"/>
        <w:wordWrap/>
        <w:adjustRightInd/>
        <w:snapToGrid/>
        <w:spacing w:line="570" w:lineRule="exact"/>
        <w:textAlignment w:val="auto"/>
        <w:rPr>
          <w:rFonts w:hint="eastAsia"/>
        </w:rPr>
      </w:pPr>
      <w:r>
        <w:rPr>
          <w:rFonts w:hint="eastAsia" w:ascii="Calibri" w:hAnsi="Calibri" w:eastAsia="仿宋_GB2312" w:cs="Calibri"/>
          <w:b w:val="0"/>
          <w:kern w:val="2"/>
          <w:sz w:val="32"/>
          <w:szCs w:val="21"/>
          <w:lang w:val="en-US" w:eastAsia="zh-CN" w:bidi="ar-SA"/>
        </w:rPr>
        <w:t>面对郑州城市化进程加快、国家人口发展战略</w:t>
      </w:r>
      <w:r>
        <w:rPr>
          <w:rFonts w:hint="default" w:ascii="Calibri" w:hAnsi="Calibri" w:eastAsia="仿宋_GB2312" w:cs="Calibri"/>
          <w:b w:val="0"/>
          <w:kern w:val="2"/>
          <w:sz w:val="32"/>
          <w:szCs w:val="21"/>
          <w:lang w:eastAsia="zh-CN" w:bidi="ar-SA"/>
        </w:rPr>
        <w:t>调整</w:t>
      </w:r>
      <w:r>
        <w:rPr>
          <w:rFonts w:hint="eastAsia" w:ascii="Calibri" w:hAnsi="Calibri" w:eastAsia="仿宋_GB2312" w:cs="Calibri"/>
          <w:b w:val="0"/>
          <w:kern w:val="2"/>
          <w:sz w:val="32"/>
          <w:szCs w:val="21"/>
          <w:lang w:val="en-US" w:eastAsia="zh-CN" w:bidi="ar-SA"/>
        </w:rPr>
        <w:t>和适龄儿童变化、市民美好生活需求全面</w:t>
      </w:r>
      <w:r>
        <w:rPr>
          <w:rFonts w:hint="eastAsia"/>
        </w:rPr>
        <w:t>提升的新形势，郑州教育还不能完全适应经济社会发展需求。主要表现在：教育公共服务供给不平衡不充分问题仍然存在</w:t>
      </w:r>
      <w:r>
        <w:rPr>
          <w:rFonts w:hint="default"/>
        </w:rPr>
        <w:t>；</w:t>
      </w:r>
      <w:r>
        <w:rPr>
          <w:rFonts w:hint="eastAsia"/>
          <w:lang w:eastAsia="zh-CN"/>
        </w:rPr>
        <w:t>“</w:t>
      </w:r>
      <w:r>
        <w:rPr>
          <w:rFonts w:hint="eastAsia"/>
        </w:rPr>
        <w:t>五育并举、融合育人</w:t>
      </w:r>
      <w:r>
        <w:rPr>
          <w:rFonts w:hint="eastAsia"/>
          <w:lang w:eastAsia="zh-CN"/>
        </w:rPr>
        <w:t>”</w:t>
      </w:r>
      <w:r>
        <w:rPr>
          <w:rFonts w:hint="eastAsia"/>
        </w:rPr>
        <w:t>体系需进一步深化，教育评价和教育质量保障体系仍不够健全；学前教育普及普惠、义务教育优质均衡、高中教育特色多样发展的格局尚未</w:t>
      </w:r>
      <w:r>
        <w:rPr>
          <w:rFonts w:hint="eastAsia"/>
          <w:lang w:val="en-US"/>
        </w:rPr>
        <w:t>完全</w:t>
      </w:r>
      <w:r>
        <w:rPr>
          <w:rFonts w:hint="eastAsia"/>
        </w:rPr>
        <w:t>形成</w:t>
      </w:r>
      <w:r>
        <w:rPr>
          <w:rFonts w:hint="eastAsia"/>
          <w:lang w:eastAsia="zh-CN"/>
        </w:rPr>
        <w:t>；</w:t>
      </w:r>
      <w:r>
        <w:rPr>
          <w:rFonts w:hint="eastAsia"/>
        </w:rPr>
        <w:t>职业教育和高等教育发展与城市产业布局、发展定位还不完全匹配；高水平师资人才吸引力需要进一步提升；教育开放力度需要进一步加大；教育与信息技术融合还不够充分；现代学校制度建设和教育治理体系有待进一步完善；教育引领支撑经济社会发展的能力亟待增强。具体表现在：</w:t>
      </w:r>
    </w:p>
    <w:p>
      <w:pPr>
        <w:pStyle w:val="4"/>
        <w:widowControl w:val="0"/>
        <w:wordWrap/>
        <w:adjustRightInd/>
        <w:snapToGrid/>
        <w:spacing w:line="570" w:lineRule="exact"/>
        <w:textAlignment w:val="auto"/>
        <w:rPr>
          <w:rFonts w:hint="eastAsia"/>
        </w:rPr>
      </w:pPr>
      <w:r>
        <w:rPr>
          <w:rFonts w:hint="eastAsia"/>
        </w:rPr>
        <w:t>（1）普惠性</w:t>
      </w:r>
      <w:r>
        <w:rPr>
          <w:rFonts w:hint="default"/>
        </w:rPr>
        <w:t>学前</w:t>
      </w:r>
      <w:r>
        <w:rPr>
          <w:rFonts w:hint="eastAsia"/>
        </w:rPr>
        <w:t>教育资源供给不足。学前教育仍是我市教育体系中</w:t>
      </w:r>
      <w:r>
        <w:rPr>
          <w:rFonts w:hint="default"/>
        </w:rPr>
        <w:t>比</w:t>
      </w:r>
      <w:r>
        <w:rPr>
          <w:rFonts w:hint="eastAsia"/>
        </w:rPr>
        <w:t>较薄弱的环节，优质学前教育资源供给不足，可持续发展的体制机制建设滞后，公办幼儿园缺乏科学合理布局规划，管理水平和保教质量参差不齐等问题还普遍存在，不能满足人民群众对高质量学前教育的旺盛需求。目前普惠性幼儿园覆盖率达到81.8</w:t>
      </w:r>
      <w:r>
        <w:rPr>
          <w:rFonts w:hint="default"/>
        </w:rPr>
        <w:t>5</w:t>
      </w:r>
      <w:r>
        <w:rPr>
          <w:rFonts w:hint="eastAsia"/>
        </w:rPr>
        <w:t>%，公办园在园幼儿占比仅为35.84%，与郑州现代化中心城市建设要求不匹配。</w:t>
      </w:r>
    </w:p>
    <w:p>
      <w:pPr>
        <w:pStyle w:val="4"/>
        <w:widowControl w:val="0"/>
        <w:wordWrap/>
        <w:adjustRightInd/>
        <w:snapToGrid/>
        <w:spacing w:line="570" w:lineRule="exact"/>
        <w:textAlignment w:val="auto"/>
        <w:rPr>
          <w:rFonts w:hint="eastAsia"/>
        </w:rPr>
      </w:pPr>
      <w:r>
        <w:rPr>
          <w:rFonts w:hint="eastAsia"/>
        </w:rPr>
        <w:t>（2）基础教育均衡发展水平有待提升。一是义务教育优质资源供给整体不足。随着城镇化速度加快，城区学校规模不断膨胀，尤其是主城区进城务工人员子女入学问题压力较大，且依然呈快速增长趋势，教育热点区域公办义务教育学位不足，大班额问题仍然突出。二是义务教育优质资源结构性不均衡，城乡二元结构矛盾仍然突出</w:t>
      </w:r>
      <w:r>
        <w:rPr>
          <w:rFonts w:hint="eastAsia"/>
          <w:lang w:eastAsia="zh-CN"/>
        </w:rPr>
        <w:t>，</w:t>
      </w:r>
      <w:r>
        <w:rPr>
          <w:rFonts w:hint="eastAsia"/>
        </w:rPr>
        <w:t>边远乡镇教育配套设施建设滞后于城镇化进程，</w:t>
      </w:r>
      <w:r>
        <w:rPr>
          <w:rFonts w:hint="default"/>
        </w:rPr>
        <w:t>区域间、</w:t>
      </w:r>
      <w:r>
        <w:rPr>
          <w:rFonts w:hint="eastAsia"/>
        </w:rPr>
        <w:t>校际</w:t>
      </w:r>
      <w:r>
        <w:rPr>
          <w:rFonts w:hint="default"/>
        </w:rPr>
        <w:t>间</w:t>
      </w:r>
      <w:r>
        <w:rPr>
          <w:rFonts w:hint="eastAsia"/>
        </w:rPr>
        <w:t>差异依然存在，不能满足市民对优质教育</w:t>
      </w:r>
      <w:r>
        <w:rPr>
          <w:rFonts w:hint="default"/>
        </w:rPr>
        <w:t>资源</w:t>
      </w:r>
      <w:r>
        <w:rPr>
          <w:rFonts w:hint="eastAsia"/>
        </w:rPr>
        <w:t>的需求。2018年底郑州市才全域通过国家义务教育基本均衡县验收，2020年才启动义务教育优质均衡县试点创建工作，远落后于国内教育</w:t>
      </w:r>
      <w:r>
        <w:rPr>
          <w:rFonts w:hint="default"/>
        </w:rPr>
        <w:t>先进</w:t>
      </w:r>
      <w:r>
        <w:rPr>
          <w:rFonts w:hint="eastAsia"/>
        </w:rPr>
        <w:t>地区。</w:t>
      </w:r>
      <w:r>
        <w:rPr>
          <w:rFonts w:hint="default"/>
        </w:rPr>
        <w:t>三</w:t>
      </w:r>
      <w:r>
        <w:rPr>
          <w:rFonts w:hint="eastAsia"/>
        </w:rPr>
        <w:t>是普通高中就学压力较大，尤其是公办普通高中数量占比较低，仅为57.25%。学校优质化、特色化和多样化发展还不够明显。</w:t>
      </w:r>
    </w:p>
    <w:p>
      <w:pPr>
        <w:pStyle w:val="4"/>
        <w:widowControl w:val="0"/>
        <w:wordWrap/>
        <w:adjustRightInd/>
        <w:snapToGrid/>
        <w:spacing w:line="570" w:lineRule="exact"/>
        <w:textAlignment w:val="auto"/>
        <w:rPr>
          <w:rFonts w:hint="eastAsia"/>
        </w:rPr>
      </w:pPr>
      <w:r>
        <w:rPr>
          <w:rFonts w:hint="eastAsia"/>
        </w:rPr>
        <w:t>（3）职业教育服务社会功能有待提升。中等职业学校办学规模较小，办学特色不明显，在整个教育体系中仍处于薄弱环节。一是职业教育缺乏吸引力，学生报考职业学校的积极性不高。二是职业学校的办学体制机制不够</w:t>
      </w:r>
      <w:r>
        <w:rPr>
          <w:rFonts w:hint="default"/>
        </w:rPr>
        <w:t>灵</w:t>
      </w:r>
      <w:r>
        <w:rPr>
          <w:rFonts w:hint="eastAsia"/>
        </w:rPr>
        <w:t>活，校企合作、工学结合的办学模式还需加强。三是专业设置与课程建设与产业、经济发展的契合度不够紧密。四是职业学校办学条件需要进一步改善，学校实习实训条件落后，难以保证正常的教育教学需要。五是职业学校教师队伍数量不足、结构不合理，</w:t>
      </w:r>
      <w:r>
        <w:rPr>
          <w:rFonts w:hint="eastAsia"/>
          <w:lang w:eastAsia="zh-CN"/>
        </w:rPr>
        <w:t>“</w:t>
      </w:r>
      <w:r>
        <w:rPr>
          <w:rFonts w:hint="eastAsia"/>
        </w:rPr>
        <w:t>双师型</w:t>
      </w:r>
      <w:r>
        <w:rPr>
          <w:rFonts w:hint="eastAsia"/>
          <w:lang w:eastAsia="zh-CN"/>
        </w:rPr>
        <w:t>”</w:t>
      </w:r>
      <w:r>
        <w:rPr>
          <w:rFonts w:hint="eastAsia"/>
        </w:rPr>
        <w:t>教师数量不能满足学校发展需要。</w:t>
      </w:r>
    </w:p>
    <w:p>
      <w:pPr>
        <w:pStyle w:val="4"/>
        <w:widowControl w:val="0"/>
        <w:wordWrap/>
        <w:adjustRightInd/>
        <w:snapToGrid/>
        <w:spacing w:line="570" w:lineRule="exact"/>
        <w:textAlignment w:val="auto"/>
        <w:rPr>
          <w:rFonts w:hint="eastAsia"/>
        </w:rPr>
      </w:pPr>
      <w:r>
        <w:rPr>
          <w:rFonts w:hint="eastAsia"/>
        </w:rPr>
        <w:t>（4）高等教育办学层次质量有待提升。全市高水平大学和高水平学科偏少、高层次人才培养能力不足的情况比较突出，仅郑州大学进入</w:t>
      </w:r>
      <w:r>
        <w:rPr>
          <w:rFonts w:hint="eastAsia"/>
          <w:lang w:eastAsia="zh-CN"/>
        </w:rPr>
        <w:t>“</w:t>
      </w:r>
      <w:r>
        <w:rPr>
          <w:rFonts w:hint="eastAsia"/>
        </w:rPr>
        <w:t>双一流</w:t>
      </w:r>
      <w:r>
        <w:rPr>
          <w:rFonts w:hint="eastAsia"/>
          <w:lang w:eastAsia="zh-CN"/>
        </w:rPr>
        <w:t>”</w:t>
      </w:r>
      <w:r>
        <w:rPr>
          <w:rFonts w:hint="eastAsia"/>
        </w:rPr>
        <w:t>大学建设名单，一流学科数量在国家中心城市中处于后列。驻郑高校研究生规模3.83万人，排名处于国家中心城市末位，差距十分明显。29所地方高校的学科、专业建设整体实力不强，尚无研究生培养授权单位。</w:t>
      </w:r>
    </w:p>
    <w:p>
      <w:pPr>
        <w:pStyle w:val="4"/>
        <w:widowControl w:val="0"/>
        <w:wordWrap/>
        <w:adjustRightInd/>
        <w:snapToGrid/>
        <w:spacing w:line="570" w:lineRule="exact"/>
        <w:textAlignment w:val="auto"/>
        <w:rPr>
          <w:rFonts w:hint="eastAsia"/>
        </w:rPr>
      </w:pPr>
      <w:r>
        <w:rPr>
          <w:rFonts w:hint="eastAsia"/>
        </w:rPr>
        <w:t>（5）教育对外开放力度需要进一步加大。一是教育国际交流与培训渠道不畅，普通教师及教育管理人员出境交流及培训极少。二是本土学校对外开放水平普遍不高。在郑就读的外籍学生总数少，且大部分集中在幼儿园和小学阶段。三是教育对外交流局限于缔结友好学校，组织师生友好互访等浅层次交流，缺乏文化、理念的深度接触理解及基于教育教学和课程的深层次交流。</w:t>
      </w:r>
    </w:p>
    <w:p>
      <w:pPr>
        <w:pStyle w:val="4"/>
        <w:widowControl w:val="0"/>
        <w:wordWrap/>
        <w:adjustRightInd/>
        <w:snapToGrid/>
        <w:spacing w:line="570" w:lineRule="exact"/>
        <w:textAlignment w:val="auto"/>
        <w:rPr>
          <w:rFonts w:hint="eastAsia"/>
        </w:rPr>
      </w:pPr>
      <w:r>
        <w:rPr>
          <w:rFonts w:hint="eastAsia"/>
        </w:rPr>
        <w:t>（6）教育信息化持续发展水平有待提升。还存在着区域发展不平衡，资金投入不足，基础设施建设滞后，网络环境支撑能力不强，数据应用效能不够，管理服务信息系统的数字基座建设滞后等问题。</w:t>
      </w:r>
    </w:p>
    <w:p>
      <w:pPr>
        <w:pStyle w:val="4"/>
        <w:widowControl w:val="0"/>
        <w:wordWrap/>
        <w:adjustRightInd/>
        <w:snapToGrid/>
        <w:spacing w:line="570" w:lineRule="exact"/>
        <w:textAlignment w:val="auto"/>
        <w:rPr>
          <w:rFonts w:hint="default"/>
        </w:rPr>
      </w:pPr>
      <w:r>
        <w:rPr>
          <w:rFonts w:hint="eastAsia"/>
          <w:lang w:val="en-US"/>
        </w:rPr>
        <w:t>面对机遇和挑战</w:t>
      </w:r>
      <w:r>
        <w:rPr>
          <w:rFonts w:hint="default"/>
        </w:rPr>
        <w:t>，</w:t>
      </w:r>
      <w:r>
        <w:rPr>
          <w:rFonts w:hint="eastAsia"/>
        </w:rPr>
        <w:t>我们必须全面准确贯彻创新、协调、绿色、开放、共享的发展理念，统筹发展与安全，牢牢把握教育工作的规律性，</w:t>
      </w:r>
      <w:r>
        <w:rPr>
          <w:rFonts w:hint="eastAsia"/>
          <w:lang w:val="en-US"/>
        </w:rPr>
        <w:t>构建郑州教育发展新格局</w:t>
      </w:r>
      <w:r>
        <w:rPr>
          <w:rFonts w:hint="default"/>
        </w:rPr>
        <w:t>。</w:t>
      </w:r>
      <w:bookmarkEnd w:id="37"/>
      <w:bookmarkEnd w:id="38"/>
      <w:bookmarkEnd w:id="39"/>
      <w:bookmarkEnd w:id="40"/>
      <w:bookmarkStart w:id="41" w:name="_Toc1692792232"/>
      <w:bookmarkStart w:id="42" w:name="_Toc21806"/>
      <w:bookmarkStart w:id="43" w:name="_Toc20715"/>
      <w:bookmarkStart w:id="44" w:name="_Toc29981"/>
      <w:bookmarkStart w:id="45" w:name="_Toc5032"/>
      <w:bookmarkStart w:id="46" w:name="_Toc26229"/>
    </w:p>
    <w:p>
      <w:pPr>
        <w:pStyle w:val="2"/>
        <w:widowControl w:val="0"/>
        <w:wordWrap/>
        <w:adjustRightInd/>
        <w:snapToGrid/>
        <w:spacing w:line="570" w:lineRule="exact"/>
        <w:textAlignment w:val="auto"/>
        <w:rPr>
          <w:rFonts w:hint="eastAsia"/>
          <w:lang w:eastAsia="zh-CN"/>
        </w:rPr>
      </w:pPr>
      <w:bookmarkStart w:id="47" w:name="_Toc10263"/>
      <w:r>
        <w:rPr>
          <w:rFonts w:hint="eastAsia"/>
        </w:rPr>
        <w:t>二、总体</w:t>
      </w:r>
      <w:bookmarkEnd w:id="41"/>
      <w:bookmarkEnd w:id="42"/>
      <w:bookmarkEnd w:id="43"/>
      <w:bookmarkEnd w:id="44"/>
      <w:bookmarkEnd w:id="45"/>
      <w:bookmarkEnd w:id="46"/>
      <w:r>
        <w:rPr>
          <w:rFonts w:hint="eastAsia"/>
          <w:lang w:val="en-US"/>
        </w:rPr>
        <w:t>思路</w:t>
      </w:r>
      <w:bookmarkEnd w:id="47"/>
    </w:p>
    <w:p>
      <w:pPr>
        <w:pStyle w:val="3"/>
        <w:widowControl w:val="0"/>
        <w:wordWrap/>
        <w:adjustRightInd/>
        <w:snapToGrid/>
        <w:spacing w:line="570" w:lineRule="exact"/>
        <w:textAlignment w:val="auto"/>
        <w:rPr>
          <w:rFonts w:hint="eastAsia"/>
        </w:rPr>
      </w:pPr>
      <w:bookmarkStart w:id="48" w:name="_Toc32636"/>
      <w:bookmarkStart w:id="49" w:name="_Toc20703"/>
      <w:bookmarkStart w:id="50" w:name="_Toc13696"/>
      <w:bookmarkStart w:id="51" w:name="_Toc8113"/>
      <w:bookmarkStart w:id="52" w:name="_Toc960904832"/>
      <w:bookmarkStart w:id="53" w:name="_Toc20895"/>
      <w:r>
        <w:rPr>
          <w:rFonts w:hint="eastAsia"/>
        </w:rPr>
        <w:t>（一）指导思想</w:t>
      </w:r>
      <w:bookmarkEnd w:id="48"/>
      <w:bookmarkEnd w:id="49"/>
      <w:bookmarkEnd w:id="50"/>
      <w:bookmarkEnd w:id="51"/>
      <w:bookmarkEnd w:id="52"/>
      <w:bookmarkEnd w:id="53"/>
    </w:p>
    <w:p>
      <w:pPr>
        <w:pStyle w:val="4"/>
        <w:widowControl w:val="0"/>
        <w:wordWrap/>
        <w:adjustRightInd/>
        <w:snapToGrid/>
        <w:spacing w:line="570" w:lineRule="exact"/>
        <w:textAlignment w:val="auto"/>
        <w:rPr>
          <w:rFonts w:hint="eastAsia"/>
          <w:lang w:val="en-US" w:eastAsia="zh-CN"/>
        </w:rPr>
      </w:pPr>
      <w:r>
        <w:rPr>
          <w:rFonts w:hint="eastAsia"/>
          <w:lang w:val="en-US" w:eastAsia="zh-CN"/>
        </w:rPr>
        <w:t>以习近平新时代中国特色社会主义思想为指导，深入贯彻党的十九大和十九届二中、三中、四中、五中</w:t>
      </w:r>
      <w:r>
        <w:rPr>
          <w:rFonts w:hint="default"/>
          <w:lang w:eastAsia="zh-CN"/>
        </w:rPr>
        <w:t>、</w:t>
      </w:r>
      <w:r>
        <w:rPr>
          <w:rFonts w:hint="eastAsia"/>
          <w:lang w:val="en-US"/>
        </w:rPr>
        <w:t>六中</w:t>
      </w:r>
      <w:r>
        <w:rPr>
          <w:rFonts w:hint="eastAsia"/>
          <w:lang w:val="en-US" w:eastAsia="zh-CN"/>
        </w:rPr>
        <w:t>全会精神，全面落实习近平总书记关于教育的重要论述，贯彻落实全国和全省教育大会精神，坚持和加强党对教育事业的全面领导，全面贯彻党的教育方针，坚持教育优先发展，坚持以人民为中心发展</w:t>
      </w:r>
      <w:r>
        <w:rPr>
          <w:rFonts w:hint="default"/>
          <w:lang w:eastAsia="zh-CN"/>
        </w:rPr>
        <w:t>理念</w:t>
      </w:r>
      <w:r>
        <w:rPr>
          <w:rFonts w:hint="eastAsia"/>
          <w:lang w:val="en-US" w:eastAsia="zh-CN"/>
        </w:rPr>
        <w:t>，以立德树人为根本任务，围绕教育高质量发展的主题，全面深化教育领域综合改革，着力提高质量、优化结构、促进公平，大力推进教育理念、体系、制度、内容、方法、治理的现代化，加速推进“美好教育”建设，努力办好人民满意的教育，建设区域性教育中心城市，为建设具有显著国际影响力的社会主义现代化国家中心城市提供强大的人才支撑、智力支持和文化引领。</w:t>
      </w:r>
      <w:bookmarkStart w:id="54" w:name="_Toc1913879792"/>
    </w:p>
    <w:p>
      <w:pPr>
        <w:pStyle w:val="3"/>
        <w:widowControl w:val="0"/>
        <w:wordWrap/>
        <w:adjustRightInd/>
        <w:snapToGrid/>
        <w:spacing w:line="570" w:lineRule="exact"/>
        <w:textAlignment w:val="auto"/>
        <w:rPr>
          <w:rFonts w:hint="eastAsia"/>
          <w:lang w:val="en-US" w:eastAsia="zh-CN"/>
        </w:rPr>
      </w:pPr>
      <w:bookmarkStart w:id="55" w:name="_Toc5232"/>
      <w:r>
        <w:rPr>
          <w:rFonts w:hint="eastAsia"/>
          <w:lang w:val="en-US" w:eastAsia="zh-CN"/>
        </w:rPr>
        <w:t>（二）发展原则</w:t>
      </w:r>
      <w:bookmarkEnd w:id="54"/>
      <w:bookmarkEnd w:id="55"/>
    </w:p>
    <w:p>
      <w:pPr>
        <w:pStyle w:val="4"/>
        <w:widowControl w:val="0"/>
        <w:wordWrap/>
        <w:adjustRightInd/>
        <w:snapToGrid/>
        <w:spacing w:line="570" w:lineRule="exact"/>
        <w:textAlignment w:val="auto"/>
        <w:rPr>
          <w:rFonts w:hint="eastAsia"/>
        </w:rPr>
      </w:pPr>
      <w:r>
        <w:rPr>
          <w:rFonts w:hint="eastAsia"/>
          <w:u w:val="none"/>
          <w:lang w:val="en-US" w:eastAsia="zh-CN"/>
        </w:rPr>
        <w:t>——坚持党的全面领导。</w:t>
      </w:r>
      <w:r>
        <w:rPr>
          <w:rFonts w:hint="eastAsia"/>
          <w:lang w:val="en-US" w:eastAsia="zh-CN"/>
        </w:rPr>
        <w:t>毫不动摇坚</w:t>
      </w:r>
      <w:r>
        <w:rPr>
          <w:rFonts w:hint="eastAsia"/>
        </w:rPr>
        <w:t>持和加强党对教育事业的全面领导，深入贯彻党的教育方针，坚持社会主义办学方向，落实立德树人根本任务，为党育人，为国育才。</w:t>
      </w:r>
    </w:p>
    <w:p>
      <w:pPr>
        <w:pStyle w:val="4"/>
        <w:widowControl w:val="0"/>
        <w:wordWrap/>
        <w:adjustRightInd/>
        <w:snapToGrid/>
        <w:spacing w:line="570" w:lineRule="exact"/>
        <w:textAlignment w:val="auto"/>
        <w:rPr>
          <w:rFonts w:hint="eastAsia"/>
        </w:rPr>
      </w:pPr>
      <w:r>
        <w:rPr>
          <w:rFonts w:hint="eastAsia"/>
          <w:u w:val="none"/>
        </w:rPr>
        <w:t>——坚持</w:t>
      </w:r>
      <w:r>
        <w:rPr>
          <w:rFonts w:hint="eastAsia"/>
          <w:u w:val="none"/>
          <w:lang w:val="en-US" w:eastAsia="zh-CN"/>
        </w:rPr>
        <w:t>以人民为中心。</w:t>
      </w:r>
      <w:r>
        <w:rPr>
          <w:rFonts w:hint="eastAsia"/>
        </w:rPr>
        <w:t>坚持以人民为中心的发展</w:t>
      </w:r>
      <w:r>
        <w:rPr>
          <w:rFonts w:hint="default"/>
        </w:rPr>
        <w:t>理念</w:t>
      </w:r>
      <w:r>
        <w:rPr>
          <w:rFonts w:hint="eastAsia"/>
        </w:rPr>
        <w:t>，把满足人民群众高质量的教育需求作为郑州教育发展的根本任务，提高教育质量，扩大优质教育资源供给，促进公平均衡发展，努力办好每一所家门口学校，使教育发展成果惠及全体市民。</w:t>
      </w:r>
    </w:p>
    <w:p>
      <w:pPr>
        <w:pStyle w:val="4"/>
        <w:widowControl w:val="0"/>
        <w:wordWrap/>
        <w:adjustRightInd/>
        <w:snapToGrid/>
        <w:spacing w:line="570" w:lineRule="exact"/>
        <w:textAlignment w:val="auto"/>
        <w:rPr>
          <w:rFonts w:hint="eastAsia"/>
        </w:rPr>
      </w:pPr>
      <w:r>
        <w:rPr>
          <w:rFonts w:hint="eastAsia"/>
        </w:rPr>
        <w:t>——坚持优先发展。坚定不移地把教育摆在优先发展的战略地位，将推进教育现代化作为郑州建设现代化国家中心城市的基础性、先导性、全局性工程，在政策支持、规划布局、财政投入、人员配备等方面优先保障教育，统筹推进全市教育</w:t>
      </w:r>
      <w:r>
        <w:rPr>
          <w:rFonts w:hint="eastAsia"/>
          <w:u w:val="none"/>
          <w:lang w:val="en-US" w:eastAsia="zh-CN"/>
        </w:rPr>
        <w:t>重大工作安排</w:t>
      </w:r>
      <w:r>
        <w:rPr>
          <w:rFonts w:hint="eastAsia"/>
          <w:u w:val="none"/>
        </w:rPr>
        <w:t>、重大</w:t>
      </w:r>
      <w:r>
        <w:rPr>
          <w:rFonts w:hint="eastAsia"/>
          <w:u w:val="none"/>
          <w:lang w:val="en-US" w:eastAsia="zh-CN"/>
        </w:rPr>
        <w:t>资金投入</w:t>
      </w:r>
      <w:r>
        <w:rPr>
          <w:rFonts w:hint="eastAsia"/>
        </w:rPr>
        <w:t>和重大项目推进。</w:t>
      </w:r>
    </w:p>
    <w:p>
      <w:pPr>
        <w:pStyle w:val="4"/>
        <w:widowControl w:val="0"/>
        <w:wordWrap/>
        <w:adjustRightInd/>
        <w:snapToGrid/>
        <w:spacing w:line="570" w:lineRule="exact"/>
        <w:textAlignment w:val="auto"/>
        <w:rPr>
          <w:rFonts w:hint="eastAsia"/>
        </w:rPr>
      </w:pPr>
      <w:r>
        <w:rPr>
          <w:rFonts w:hint="eastAsia"/>
        </w:rPr>
        <w:t>——坚持改革创新。坚持遵循教育发展规律，立足郑州市情，深化教育领域综合改革，着力推动教育理念创新、制度创新和实践创新，着力解决好教育发展不平衡不充分的主要矛盾和突出问题，推动郑州教育高质量发展。</w:t>
      </w:r>
    </w:p>
    <w:p>
      <w:pPr>
        <w:pStyle w:val="4"/>
        <w:widowControl w:val="0"/>
        <w:wordWrap/>
        <w:adjustRightInd/>
        <w:snapToGrid/>
        <w:spacing w:line="570" w:lineRule="exact"/>
        <w:textAlignment w:val="auto"/>
        <w:rPr>
          <w:rFonts w:hint="eastAsia"/>
        </w:rPr>
      </w:pPr>
      <w:r>
        <w:rPr>
          <w:rFonts w:hint="eastAsia"/>
        </w:rPr>
        <w:t>——坚持依法治教。坚持全面贯彻落实国家教育法律法规，加强教育法治体系建设，落实各项教育支持政策，加强现代学校制度建设，完善现代教育治理</w:t>
      </w:r>
      <w:r>
        <w:rPr>
          <w:rFonts w:hint="default"/>
        </w:rPr>
        <w:t>体系</w:t>
      </w:r>
      <w:r>
        <w:rPr>
          <w:rFonts w:hint="eastAsia"/>
        </w:rPr>
        <w:t>，营造良好的教育发展环境。</w:t>
      </w:r>
    </w:p>
    <w:p>
      <w:pPr>
        <w:pStyle w:val="3"/>
        <w:widowControl w:val="0"/>
        <w:wordWrap/>
        <w:adjustRightInd/>
        <w:snapToGrid/>
        <w:spacing w:line="570" w:lineRule="exact"/>
        <w:textAlignment w:val="auto"/>
        <w:rPr>
          <w:rFonts w:hint="eastAsia"/>
        </w:rPr>
      </w:pPr>
      <w:bookmarkStart w:id="56" w:name="_Toc18874"/>
      <w:bookmarkStart w:id="57" w:name="_Toc31520"/>
      <w:bookmarkStart w:id="58" w:name="_Toc473"/>
      <w:bookmarkStart w:id="59" w:name="_Toc13837"/>
      <w:bookmarkStart w:id="60" w:name="_Toc23347"/>
      <w:bookmarkStart w:id="61" w:name="_Toc354624665"/>
      <w:bookmarkStart w:id="62" w:name="_Toc21187"/>
      <w:r>
        <w:rPr>
          <w:rFonts w:hint="eastAsia"/>
        </w:rPr>
        <w:t>（三）发展目标</w:t>
      </w:r>
      <w:bookmarkEnd w:id="56"/>
      <w:bookmarkEnd w:id="57"/>
      <w:bookmarkEnd w:id="58"/>
      <w:bookmarkEnd w:id="59"/>
      <w:bookmarkEnd w:id="60"/>
      <w:bookmarkEnd w:id="61"/>
      <w:bookmarkEnd w:id="62"/>
    </w:p>
    <w:p>
      <w:pPr>
        <w:pStyle w:val="14"/>
        <w:widowControl w:val="0"/>
        <w:wordWrap/>
        <w:adjustRightInd/>
        <w:snapToGrid/>
        <w:spacing w:line="570" w:lineRule="exact"/>
        <w:textAlignment w:val="auto"/>
        <w:rPr>
          <w:rFonts w:hint="eastAsia"/>
        </w:rPr>
      </w:pPr>
      <w:r>
        <w:rPr>
          <w:rFonts w:hint="eastAsia"/>
        </w:rPr>
        <w:t>1.总体目标</w:t>
      </w:r>
    </w:p>
    <w:p>
      <w:pPr>
        <w:pStyle w:val="4"/>
        <w:widowControl w:val="0"/>
        <w:wordWrap/>
        <w:adjustRightInd/>
        <w:snapToGrid/>
        <w:spacing w:line="570" w:lineRule="exact"/>
        <w:textAlignment w:val="auto"/>
        <w:rPr>
          <w:rFonts w:hint="eastAsia"/>
        </w:rPr>
      </w:pPr>
      <w:r>
        <w:rPr>
          <w:rFonts w:hint="eastAsia"/>
          <w:lang w:eastAsia="zh-CN"/>
        </w:rPr>
        <w:t>到</w:t>
      </w:r>
      <w:r>
        <w:rPr>
          <w:rFonts w:hint="eastAsia"/>
          <w:lang w:val="en-US" w:eastAsia="zh-CN"/>
        </w:rPr>
        <w:t>2025年，基本建成高质量教育体系，</w:t>
      </w:r>
      <w:r>
        <w:rPr>
          <w:rFonts w:hint="eastAsia"/>
        </w:rPr>
        <w:t>现代化水平全面提升</w:t>
      </w:r>
      <w:r>
        <w:rPr>
          <w:rFonts w:hint="eastAsia"/>
          <w:lang w:eastAsia="zh-CN"/>
        </w:rPr>
        <w:t>，</w:t>
      </w:r>
      <w:r>
        <w:rPr>
          <w:rFonts w:hint="eastAsia"/>
          <w:lang w:val="en-US" w:eastAsia="zh-CN"/>
        </w:rPr>
        <w:t>实现郑州美好教育高质量发展，</w:t>
      </w:r>
      <w:r>
        <w:rPr>
          <w:rFonts w:hint="eastAsia"/>
          <w:lang w:eastAsia="zh-CN"/>
        </w:rPr>
        <w:t>建成</w:t>
      </w:r>
      <w:r>
        <w:rPr>
          <w:rFonts w:hint="eastAsia"/>
        </w:rPr>
        <w:t>区域性教育中心城市</w:t>
      </w:r>
      <w:r>
        <w:rPr>
          <w:rFonts w:hint="eastAsia"/>
          <w:lang w:eastAsia="zh-CN"/>
        </w:rPr>
        <w:t>，</w:t>
      </w:r>
      <w:r>
        <w:rPr>
          <w:rFonts w:hint="eastAsia"/>
        </w:rPr>
        <w:t>教育生态明显向好</w:t>
      </w:r>
      <w:r>
        <w:rPr>
          <w:rFonts w:hint="eastAsia"/>
          <w:lang w:eastAsia="zh-CN"/>
        </w:rPr>
        <w:t>，</w:t>
      </w:r>
      <w:r>
        <w:rPr>
          <w:rFonts w:hint="eastAsia"/>
        </w:rPr>
        <w:t>努力让每个孩子都享有公平而有质量的</w:t>
      </w:r>
      <w:r>
        <w:rPr>
          <w:rFonts w:hint="eastAsia"/>
          <w:lang w:eastAsia="zh-CN"/>
        </w:rPr>
        <w:t>美好</w:t>
      </w:r>
      <w:r>
        <w:rPr>
          <w:rFonts w:hint="eastAsia"/>
        </w:rPr>
        <w:t>教育，人才培养水平和教育服务贡献能力显著增强，</w:t>
      </w:r>
      <w:r>
        <w:rPr>
          <w:rFonts w:hint="eastAsia"/>
          <w:lang w:eastAsia="zh-CN"/>
        </w:rPr>
        <w:t>初步</w:t>
      </w:r>
      <w:r>
        <w:rPr>
          <w:rFonts w:hint="eastAsia"/>
        </w:rPr>
        <w:t>形成技能型社会、学习型社会，为进入人力资源强市</w:t>
      </w:r>
      <w:r>
        <w:rPr>
          <w:rFonts w:hint="eastAsia"/>
          <w:lang w:eastAsia="zh-CN"/>
        </w:rPr>
        <w:t>和教育强市</w:t>
      </w:r>
      <w:r>
        <w:rPr>
          <w:rFonts w:hint="eastAsia"/>
        </w:rPr>
        <w:t>、服务郑州经济社会发展和国家中心城市建设做出重要贡献。</w:t>
      </w:r>
    </w:p>
    <w:p>
      <w:pPr>
        <w:pStyle w:val="4"/>
        <w:widowControl w:val="0"/>
        <w:wordWrap/>
        <w:adjustRightInd/>
        <w:snapToGrid/>
        <w:spacing w:line="570" w:lineRule="exact"/>
        <w:textAlignment w:val="auto"/>
        <w:rPr>
          <w:rFonts w:hint="eastAsia"/>
          <w:b/>
          <w:bCs/>
        </w:rPr>
      </w:pPr>
      <w:r>
        <w:rPr>
          <w:rFonts w:hint="eastAsia"/>
          <w:b/>
          <w:bCs/>
        </w:rPr>
        <w:t xml:space="preserve"> 2.具体目标</w:t>
      </w:r>
    </w:p>
    <w:p>
      <w:pPr>
        <w:pStyle w:val="4"/>
        <w:widowControl w:val="0"/>
        <w:wordWrap/>
        <w:adjustRightInd/>
        <w:snapToGrid/>
        <w:spacing w:line="570" w:lineRule="exact"/>
        <w:textAlignment w:val="auto"/>
        <w:rPr>
          <w:rFonts w:hint="eastAsia"/>
        </w:rPr>
      </w:pPr>
      <w:r>
        <w:rPr>
          <w:rFonts w:hint="eastAsia"/>
        </w:rPr>
        <w:t>——学前教育</w:t>
      </w:r>
      <w:r>
        <w:rPr>
          <w:rFonts w:hint="default"/>
        </w:rPr>
        <w:t>：</w:t>
      </w:r>
      <w:r>
        <w:rPr>
          <w:rFonts w:hint="eastAsia"/>
        </w:rPr>
        <w:t>基本建成覆盖城乡、布局合理的学前教育公共服务体系，</w:t>
      </w:r>
      <w:r>
        <w:rPr>
          <w:rFonts w:hint="eastAsia"/>
          <w:lang w:val="en-US" w:eastAsia="zh-CN"/>
        </w:rPr>
        <w:t>学前教育三年毛入园率达到96%，普惠性幼儿园覆盖率巩固在85%以上，公办</w:t>
      </w:r>
      <w:r>
        <w:rPr>
          <w:rFonts w:hint="default"/>
          <w:lang w:eastAsia="zh-CN"/>
        </w:rPr>
        <w:t>幼儿</w:t>
      </w:r>
      <w:r>
        <w:rPr>
          <w:rFonts w:hint="eastAsia"/>
          <w:lang w:val="en-US" w:eastAsia="zh-CN"/>
        </w:rPr>
        <w:t>园在园幼儿占比巩固在50%以上。</w:t>
      </w:r>
    </w:p>
    <w:p>
      <w:pPr>
        <w:pStyle w:val="4"/>
        <w:widowControl w:val="0"/>
        <w:wordWrap/>
        <w:adjustRightInd/>
        <w:snapToGrid/>
        <w:spacing w:line="570" w:lineRule="exact"/>
        <w:textAlignment w:val="auto"/>
        <w:rPr>
          <w:rFonts w:hint="eastAsia"/>
        </w:rPr>
      </w:pPr>
      <w:r>
        <w:rPr>
          <w:rFonts w:hint="eastAsia"/>
        </w:rPr>
        <w:t>——义务教育</w:t>
      </w:r>
      <w:r>
        <w:rPr>
          <w:rFonts w:hint="default"/>
        </w:rPr>
        <w:t>：</w:t>
      </w:r>
      <w:r>
        <w:rPr>
          <w:rFonts w:hint="eastAsia"/>
        </w:rPr>
        <w:t>加大义务教育教育资源供给，新建、改扩建中小学</w:t>
      </w:r>
      <w:r>
        <w:rPr>
          <w:rFonts w:hint="eastAsia"/>
          <w:lang w:eastAsia="zh-CN"/>
        </w:rPr>
        <w:t>（</w:t>
      </w:r>
      <w:r>
        <w:rPr>
          <w:rFonts w:hint="eastAsia"/>
        </w:rPr>
        <w:t>含农村寄宿制学校</w:t>
      </w:r>
      <w:r>
        <w:rPr>
          <w:rFonts w:hint="eastAsia"/>
          <w:lang w:eastAsia="zh-CN"/>
        </w:rPr>
        <w:t>）</w:t>
      </w:r>
      <w:r>
        <w:rPr>
          <w:rFonts w:hint="eastAsia"/>
        </w:rPr>
        <w:t>150所，满足群众就学需要。推进义务教育优质均衡发展，义务教育巩固率继续保持较高水平，残疾儿童义务教育入学率达到9</w:t>
      </w:r>
      <w:r>
        <w:rPr>
          <w:rFonts w:hint="default"/>
        </w:rPr>
        <w:t>7</w:t>
      </w:r>
      <w:r>
        <w:rPr>
          <w:rFonts w:hint="eastAsia"/>
        </w:rPr>
        <w:t xml:space="preserve"> %以上。通过国家义务教育优质均衡发展县（市</w:t>
      </w:r>
      <w:r>
        <w:rPr>
          <w:rFonts w:hint="eastAsia"/>
          <w:lang w:eastAsia="zh-CN"/>
        </w:rPr>
        <w:t>、</w:t>
      </w:r>
      <w:r>
        <w:rPr>
          <w:rFonts w:hint="eastAsia"/>
        </w:rPr>
        <w:t>区）验收</w:t>
      </w:r>
      <w:r>
        <w:rPr>
          <w:rFonts w:hint="eastAsia"/>
          <w:lang w:val="en-US"/>
        </w:rPr>
        <w:t>的</w:t>
      </w:r>
      <w:r>
        <w:rPr>
          <w:rFonts w:hint="eastAsia"/>
        </w:rPr>
        <w:t>区县（市）</w:t>
      </w:r>
      <w:r>
        <w:rPr>
          <w:rFonts w:hint="eastAsia"/>
          <w:lang w:val="en-US"/>
        </w:rPr>
        <w:t>达到</w:t>
      </w:r>
      <w:r>
        <w:rPr>
          <w:rFonts w:hint="default"/>
        </w:rPr>
        <w:t>2</w:t>
      </w:r>
      <w:r>
        <w:rPr>
          <w:rFonts w:hint="eastAsia"/>
          <w:lang w:val="en-US"/>
        </w:rPr>
        <w:t>个</w:t>
      </w:r>
      <w:r>
        <w:rPr>
          <w:rFonts w:hint="eastAsia"/>
        </w:rPr>
        <w:t>，义务教育整体发展达到较高水平。</w:t>
      </w:r>
    </w:p>
    <w:p>
      <w:pPr>
        <w:pStyle w:val="4"/>
        <w:widowControl w:val="0"/>
        <w:wordWrap/>
        <w:adjustRightInd/>
        <w:snapToGrid/>
        <w:spacing w:line="570" w:lineRule="exact"/>
        <w:textAlignment w:val="auto"/>
        <w:rPr>
          <w:rFonts w:hint="eastAsia"/>
        </w:rPr>
      </w:pPr>
      <w:r>
        <w:rPr>
          <w:rFonts w:hint="eastAsia"/>
        </w:rPr>
        <w:t>——</w:t>
      </w:r>
      <w:r>
        <w:rPr>
          <w:rFonts w:hint="eastAsia" w:ascii="仿宋_GB2312" w:hAnsi="仿宋_GB2312" w:eastAsia="仿宋_GB2312" w:cs="仿宋_GB2312"/>
        </w:rPr>
        <w:t>普通高中教育</w:t>
      </w:r>
      <w:r>
        <w:rPr>
          <w:rFonts w:hint="default" w:ascii="仿宋_GB2312" w:hAnsi="仿宋_GB2312" w:cs="仿宋_GB2312"/>
        </w:rPr>
        <w:t>：</w:t>
      </w:r>
      <w:r>
        <w:rPr>
          <w:rFonts w:hint="eastAsia" w:ascii="仿宋_GB2312" w:hAnsi="仿宋_GB2312" w:eastAsia="仿宋_GB2312" w:cs="仿宋_GB2312"/>
        </w:rPr>
        <w:t>加快推进市属高中阶段学校建设三年行动计划,完成</w:t>
      </w:r>
      <w:r>
        <w:rPr>
          <w:rFonts w:hint="eastAsia"/>
        </w:rPr>
        <w:t>16所普通高中建设。学校优质化、特色化和多样化更加明显，省、市级多样化发展示范校达到50所。公办高中在校生占比达到70%，</w:t>
      </w:r>
      <w:r>
        <w:rPr>
          <w:rFonts w:hint="eastAsia"/>
          <w:lang w:val="en-US" w:eastAsia="zh-CN"/>
        </w:rPr>
        <w:t>普通高中</w:t>
      </w:r>
      <w:r>
        <w:rPr>
          <w:rFonts w:hint="eastAsia"/>
        </w:rPr>
        <w:t>教育与职业教育协调发展，有机渗透。</w:t>
      </w:r>
    </w:p>
    <w:p>
      <w:pPr>
        <w:pStyle w:val="4"/>
        <w:widowControl w:val="0"/>
        <w:wordWrap/>
        <w:adjustRightInd/>
        <w:snapToGrid/>
        <w:spacing w:line="570" w:lineRule="exact"/>
        <w:textAlignment w:val="auto"/>
        <w:rPr>
          <w:rFonts w:hint="eastAsia"/>
        </w:rPr>
      </w:pPr>
      <w:r>
        <w:rPr>
          <w:rFonts w:hint="eastAsia"/>
        </w:rPr>
        <w:t>——职业教育</w:t>
      </w:r>
      <w:r>
        <w:rPr>
          <w:rFonts w:hint="default"/>
        </w:rPr>
        <w:t>：</w:t>
      </w:r>
      <w:r>
        <w:rPr>
          <w:rFonts w:hint="eastAsia"/>
        </w:rPr>
        <w:t>深入推进国家产教融合试点城市建设，着力解决产教融合</w:t>
      </w:r>
      <w:r>
        <w:rPr>
          <w:rFonts w:hint="eastAsia"/>
          <w:lang w:eastAsia="zh-CN"/>
        </w:rPr>
        <w:t>“</w:t>
      </w:r>
      <w:r>
        <w:rPr>
          <w:rFonts w:hint="eastAsia"/>
        </w:rPr>
        <w:t>最后一公里</w:t>
      </w:r>
      <w:r>
        <w:rPr>
          <w:rFonts w:hint="eastAsia"/>
          <w:lang w:eastAsia="zh-CN"/>
        </w:rPr>
        <w:t>”</w:t>
      </w:r>
      <w:r>
        <w:rPr>
          <w:rFonts w:hint="eastAsia"/>
        </w:rPr>
        <w:t>问题，健全政府统筹管理、社会多元办学、专业特色鲜明的现代职业教育体系。完成4所中等职业学校新校区建设。打造一批高水平专业化产教融合实训基地和产教融合型企业。建成30个骨干专业群、40个专业技术技能名师工作室。</w:t>
      </w:r>
    </w:p>
    <w:p>
      <w:pPr>
        <w:pStyle w:val="4"/>
        <w:widowControl w:val="0"/>
        <w:wordWrap/>
        <w:adjustRightInd/>
        <w:snapToGrid/>
        <w:spacing w:line="570" w:lineRule="exact"/>
        <w:textAlignment w:val="auto"/>
        <w:rPr>
          <w:rFonts w:hint="eastAsia"/>
        </w:rPr>
      </w:pPr>
      <w:r>
        <w:rPr>
          <w:rFonts w:hint="eastAsia"/>
        </w:rPr>
        <w:t xml:space="preserve"> ——高等教育</w:t>
      </w:r>
      <w:r>
        <w:rPr>
          <w:rFonts w:hint="default"/>
        </w:rPr>
        <w:t>：</w:t>
      </w:r>
      <w:r>
        <w:rPr>
          <w:rFonts w:hint="eastAsia"/>
        </w:rPr>
        <w:t>支持驻郑高校</w:t>
      </w:r>
      <w:r>
        <w:rPr>
          <w:rFonts w:hint="eastAsia"/>
          <w:lang w:eastAsia="zh-CN"/>
        </w:rPr>
        <w:t>“</w:t>
      </w:r>
      <w:r>
        <w:rPr>
          <w:rFonts w:hint="eastAsia"/>
        </w:rPr>
        <w:t>双一流</w:t>
      </w:r>
      <w:r>
        <w:rPr>
          <w:rFonts w:hint="eastAsia"/>
          <w:lang w:eastAsia="zh-CN"/>
        </w:rPr>
        <w:t>”</w:t>
      </w:r>
      <w:r>
        <w:rPr>
          <w:rFonts w:hint="eastAsia"/>
        </w:rPr>
        <w:t>建设工作，加快实施高校分类发展。</w:t>
      </w:r>
      <w:r>
        <w:rPr>
          <w:rFonts w:hint="eastAsia"/>
          <w:u w:val="none"/>
        </w:rPr>
        <w:t>推动我市新建1所高水平大学，</w:t>
      </w:r>
      <w:r>
        <w:rPr>
          <w:rFonts w:hint="eastAsia"/>
          <w:u w:val="none"/>
          <w:lang w:val="en-US" w:eastAsia="zh-CN"/>
        </w:rPr>
        <w:t>建成一批国家、省级</w:t>
      </w:r>
      <w:r>
        <w:rPr>
          <w:rFonts w:hint="eastAsia"/>
          <w:u w:val="none"/>
        </w:rPr>
        <w:t>高水平专业群</w:t>
      </w:r>
      <w:r>
        <w:rPr>
          <w:rFonts w:hint="eastAsia"/>
          <w:u w:val="none"/>
          <w:lang w:eastAsia="zh-CN"/>
        </w:rPr>
        <w:t>，</w:t>
      </w:r>
      <w:r>
        <w:rPr>
          <w:rFonts w:hint="eastAsia"/>
          <w:u w:val="none"/>
        </w:rPr>
        <w:t>优质</w:t>
      </w:r>
      <w:r>
        <w:rPr>
          <w:rFonts w:hint="eastAsia"/>
        </w:rPr>
        <w:t xml:space="preserve">高等教育引进工作取得重大突破，整体提升驻郑高校办学水平、人才培养能力和经济社会发展贡献力量。 </w:t>
      </w:r>
    </w:p>
    <w:p>
      <w:pPr>
        <w:pStyle w:val="4"/>
        <w:widowControl w:val="0"/>
        <w:wordWrap/>
        <w:adjustRightInd/>
        <w:snapToGrid/>
        <w:spacing w:line="570" w:lineRule="exact"/>
        <w:textAlignment w:val="auto"/>
        <w:rPr>
          <w:rFonts w:hint="eastAsia"/>
        </w:rPr>
      </w:pPr>
      <w:r>
        <w:rPr>
          <w:rFonts w:hint="eastAsia"/>
        </w:rPr>
        <w:t xml:space="preserve"> ——终身教育</w:t>
      </w:r>
      <w:r>
        <w:rPr>
          <w:rFonts w:hint="default"/>
        </w:rPr>
        <w:t>：</w:t>
      </w:r>
      <w:r>
        <w:rPr>
          <w:rFonts w:hint="eastAsia"/>
        </w:rPr>
        <w:t>服务体系和资源进一步完善，制度框架和政策体系基本形成，社区教育四级培训网络完善，乡级和村级社区（老年）学校实现全</w:t>
      </w:r>
      <w:r>
        <w:rPr>
          <w:rFonts w:hint="default"/>
        </w:rPr>
        <w:t>面</w:t>
      </w:r>
      <w:r>
        <w:rPr>
          <w:rFonts w:hint="eastAsia"/>
        </w:rPr>
        <w:t>覆盖，基本建成全民终身学习服务体系，进一步推动学习型城市建设。</w:t>
      </w:r>
    </w:p>
    <w:p>
      <w:pPr>
        <w:pStyle w:val="14"/>
        <w:wordWrap/>
        <w:spacing w:line="570" w:lineRule="exact"/>
        <w:rPr>
          <w:rFonts w:hint="eastAsia"/>
        </w:rPr>
      </w:pPr>
      <w:r>
        <w:rPr>
          <w:rFonts w:hint="eastAsia"/>
        </w:rPr>
        <w:t>3.主要指标</w:t>
      </w:r>
    </w:p>
    <w:p>
      <w:pPr>
        <w:pStyle w:val="5"/>
        <w:widowControl w:val="0"/>
        <w:wordWrap/>
        <w:adjustRightInd/>
        <w:snapToGrid/>
        <w:spacing w:line="480" w:lineRule="exact"/>
        <w:jc w:val="center"/>
        <w:textAlignment w:val="auto"/>
        <w:rPr>
          <w:rFonts w:hint="eastAsia" w:ascii="仿宋_GB2312" w:eastAsia="仿宋_GB2312"/>
          <w:sz w:val="30"/>
          <w:szCs w:val="30"/>
        </w:rPr>
      </w:pPr>
      <w:bookmarkStart w:id="63" w:name="_Toc25816"/>
      <w:bookmarkStart w:id="64" w:name="_Toc22529"/>
      <w:bookmarkStart w:id="65" w:name="_Toc14266"/>
      <w:bookmarkStart w:id="66" w:name="_Toc1562279274"/>
      <w:bookmarkStart w:id="67" w:name="_Toc3614"/>
      <w:bookmarkStart w:id="68" w:name="_Toc23475"/>
      <w:bookmarkStart w:id="69" w:name="_Toc15402"/>
      <w:bookmarkStart w:id="70" w:name="_Toc1435961444_WPSOffice_Level2"/>
      <w:bookmarkStart w:id="71" w:name="_Toc85276979"/>
      <w:bookmarkStart w:id="72" w:name="_Toc24663"/>
      <w:r>
        <w:rPr>
          <w:rFonts w:hint="eastAsia" w:ascii="黑体" w:hAnsi="黑体" w:eastAsia="黑体" w:cs="黑体"/>
          <w:sz w:val="28"/>
          <w:szCs w:val="28"/>
          <w:lang w:eastAsia="zh-CN"/>
        </w:rPr>
        <w:t>“</w:t>
      </w:r>
      <w:r>
        <w:rPr>
          <w:rFonts w:hint="eastAsia" w:ascii="黑体" w:hAnsi="黑体" w:eastAsia="黑体" w:cs="黑体"/>
          <w:sz w:val="28"/>
          <w:szCs w:val="28"/>
        </w:rPr>
        <w:t>十四五</w:t>
      </w:r>
      <w:r>
        <w:rPr>
          <w:rFonts w:hint="eastAsia" w:ascii="黑体" w:hAnsi="黑体" w:eastAsia="黑体" w:cs="黑体"/>
          <w:sz w:val="28"/>
          <w:szCs w:val="28"/>
          <w:lang w:eastAsia="zh-CN"/>
        </w:rPr>
        <w:t>”</w:t>
      </w:r>
      <w:r>
        <w:rPr>
          <w:rFonts w:hint="eastAsia" w:ascii="黑体" w:hAnsi="黑体" w:eastAsia="黑体" w:cs="黑体"/>
          <w:sz w:val="28"/>
          <w:szCs w:val="28"/>
        </w:rPr>
        <w:t>期间郑州教育事业主要</w:t>
      </w:r>
      <w:r>
        <w:rPr>
          <w:rFonts w:hint="default" w:ascii="黑体" w:hAnsi="黑体" w:eastAsia="黑体" w:cs="黑体"/>
          <w:sz w:val="28"/>
          <w:szCs w:val="28"/>
        </w:rPr>
        <w:t>发展</w:t>
      </w:r>
      <w:r>
        <w:rPr>
          <w:rFonts w:hint="eastAsia" w:ascii="黑体" w:hAnsi="黑体" w:eastAsia="黑体" w:cs="黑体"/>
          <w:sz w:val="28"/>
          <w:szCs w:val="28"/>
        </w:rPr>
        <w:t>指标</w:t>
      </w:r>
      <w:bookmarkEnd w:id="63"/>
      <w:bookmarkEnd w:id="64"/>
      <w:bookmarkEnd w:id="65"/>
      <w:bookmarkEnd w:id="66"/>
      <w:bookmarkEnd w:id="67"/>
      <w:bookmarkEnd w:id="68"/>
      <w:bookmarkEnd w:id="69"/>
      <w:bookmarkEnd w:id="70"/>
      <w:bookmarkEnd w:id="71"/>
      <w:bookmarkEnd w:id="72"/>
    </w:p>
    <w:tbl>
      <w:tblPr>
        <w:tblStyle w:val="11"/>
        <w:tblW w:w="905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00"/>
        <w:gridCol w:w="1200"/>
        <w:gridCol w:w="1830"/>
        <w:gridCol w:w="142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600" w:type="dxa"/>
            <w:vAlign w:val="center"/>
          </w:tcPr>
          <w:p>
            <w:pPr>
              <w:widowControl w:val="0"/>
              <w:wordWrap/>
              <w:adjustRightInd/>
              <w:snapToGrid/>
              <w:spacing w:line="480" w:lineRule="exact"/>
              <w:ind w:firstLine="472" w:firstLineChars="200"/>
              <w:textAlignment w:val="auto"/>
              <w:rPr>
                <w:rFonts w:hint="eastAsia" w:ascii="仿宋_GB2312" w:hAnsi="Times New Roman" w:eastAsia="仿宋_GB2312"/>
                <w:b/>
                <w:bCs/>
                <w:color w:val="000000"/>
                <w:kern w:val="0"/>
                <w:sz w:val="24"/>
                <w:szCs w:val="24"/>
              </w:rPr>
            </w:pPr>
            <w:r>
              <w:rPr>
                <w:rFonts w:hint="default" w:ascii="仿宋_GB2312" w:hAnsi="Times New Roman"/>
                <w:b/>
                <w:bCs/>
                <w:color w:val="000000"/>
                <w:kern w:val="0"/>
                <w:sz w:val="24"/>
                <w:szCs w:val="24"/>
              </w:rPr>
              <w:t xml:space="preserve">            </w:t>
            </w:r>
            <w:r>
              <w:rPr>
                <w:rFonts w:hint="eastAsia" w:ascii="仿宋_GB2312" w:hAnsi="Times New Roman" w:eastAsia="仿宋_GB2312"/>
                <w:b/>
                <w:bCs/>
                <w:color w:val="000000"/>
                <w:kern w:val="0"/>
                <w:sz w:val="24"/>
                <w:szCs w:val="24"/>
              </w:rPr>
              <w:t>指</w:t>
            </w:r>
            <w:r>
              <w:rPr>
                <w:rFonts w:hint="default" w:ascii="仿宋_GB2312" w:hAnsi="Times New Roman"/>
                <w:b/>
                <w:bCs/>
                <w:color w:val="000000"/>
                <w:kern w:val="0"/>
                <w:sz w:val="24"/>
                <w:szCs w:val="24"/>
              </w:rPr>
              <w:t xml:space="preserve">   </w:t>
            </w:r>
            <w:r>
              <w:rPr>
                <w:rFonts w:hint="eastAsia" w:ascii="仿宋_GB2312" w:hAnsi="Times New Roman" w:eastAsia="仿宋_GB2312"/>
                <w:b/>
                <w:bCs/>
                <w:color w:val="000000"/>
                <w:kern w:val="0"/>
                <w:sz w:val="24"/>
                <w:szCs w:val="24"/>
              </w:rPr>
              <w:t>标</w:t>
            </w:r>
          </w:p>
        </w:tc>
        <w:tc>
          <w:tcPr>
            <w:tcW w:w="1200" w:type="dxa"/>
            <w:vAlign w:val="center"/>
          </w:tcPr>
          <w:p>
            <w:pPr>
              <w:widowControl w:val="0"/>
              <w:wordWrap/>
              <w:adjustRightInd/>
              <w:snapToGrid/>
              <w:spacing w:line="480" w:lineRule="exact"/>
              <w:jc w:val="center"/>
              <w:textAlignment w:val="auto"/>
              <w:rPr>
                <w:rFonts w:hint="eastAsia" w:ascii="仿宋_GB2312" w:hAnsi="Times New Roman" w:eastAsia="仿宋_GB2312"/>
                <w:b/>
                <w:bCs/>
                <w:color w:val="000000"/>
                <w:kern w:val="0"/>
                <w:sz w:val="24"/>
                <w:szCs w:val="24"/>
              </w:rPr>
            </w:pPr>
            <w:r>
              <w:rPr>
                <w:rFonts w:hint="eastAsia" w:ascii="仿宋_GB2312" w:hAnsi="Times New Roman" w:eastAsia="仿宋_GB2312"/>
                <w:b/>
                <w:bCs/>
                <w:color w:val="000000"/>
                <w:kern w:val="0"/>
                <w:sz w:val="24"/>
                <w:szCs w:val="24"/>
              </w:rPr>
              <w:t>2020年</w:t>
            </w:r>
          </w:p>
        </w:tc>
        <w:tc>
          <w:tcPr>
            <w:tcW w:w="1830" w:type="dxa"/>
            <w:vAlign w:val="center"/>
          </w:tcPr>
          <w:p>
            <w:pPr>
              <w:widowControl w:val="0"/>
              <w:wordWrap/>
              <w:adjustRightInd/>
              <w:snapToGrid/>
              <w:spacing w:line="480" w:lineRule="exact"/>
              <w:jc w:val="center"/>
              <w:textAlignment w:val="auto"/>
              <w:rPr>
                <w:rFonts w:hint="eastAsia" w:ascii="仿宋_GB2312" w:hAnsi="Times New Roman" w:eastAsia="仿宋_GB2312"/>
                <w:b/>
                <w:bCs/>
                <w:color w:val="000000"/>
                <w:kern w:val="0"/>
                <w:sz w:val="24"/>
                <w:szCs w:val="24"/>
              </w:rPr>
            </w:pPr>
            <w:r>
              <w:rPr>
                <w:rFonts w:hint="eastAsia" w:ascii="仿宋_GB2312" w:hAnsi="Times New Roman" w:eastAsia="仿宋_GB2312"/>
                <w:b/>
                <w:bCs/>
                <w:color w:val="000000"/>
                <w:kern w:val="0"/>
                <w:sz w:val="24"/>
                <w:szCs w:val="24"/>
              </w:rPr>
              <w:t>2025年</w:t>
            </w:r>
          </w:p>
        </w:tc>
        <w:tc>
          <w:tcPr>
            <w:tcW w:w="1426" w:type="dxa"/>
            <w:vAlign w:val="center"/>
          </w:tcPr>
          <w:p>
            <w:pPr>
              <w:widowControl w:val="0"/>
              <w:wordWrap/>
              <w:adjustRightInd/>
              <w:snapToGrid/>
              <w:spacing w:line="480" w:lineRule="exact"/>
              <w:jc w:val="center"/>
              <w:textAlignment w:val="auto"/>
              <w:rPr>
                <w:rFonts w:hint="default" w:ascii="仿宋_GB2312" w:hAnsi="Times New Roman" w:eastAsia="仿宋_GB2312"/>
                <w:b/>
                <w:bCs/>
                <w:color w:val="000000"/>
                <w:kern w:val="0"/>
                <w:sz w:val="24"/>
                <w:szCs w:val="24"/>
              </w:rPr>
            </w:pPr>
            <w:r>
              <w:rPr>
                <w:rFonts w:hint="default" w:ascii="仿宋_GB2312" w:hAnsi="Times New Roman"/>
                <w:b/>
                <w:bCs/>
                <w:color w:val="000000"/>
                <w:kern w:val="0"/>
                <w:sz w:val="24"/>
                <w:szCs w:val="24"/>
              </w:rPr>
              <w:t>属  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0" w:type="dxa"/>
            <w:vAlign w:val="center"/>
          </w:tcPr>
          <w:p>
            <w:pPr>
              <w:widowControl w:val="0"/>
              <w:wordWrap/>
              <w:adjustRightInd/>
              <w:snapToGrid/>
              <w:spacing w:line="480" w:lineRule="exact"/>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学前教育毛入园率（%）</w:t>
            </w:r>
          </w:p>
        </w:tc>
        <w:tc>
          <w:tcPr>
            <w:tcW w:w="1200" w:type="dxa"/>
            <w:vAlign w:val="center"/>
          </w:tcPr>
          <w:p>
            <w:pPr>
              <w:widowControl w:val="0"/>
              <w:wordWrap/>
              <w:adjustRightInd/>
              <w:snapToGrid/>
              <w:spacing w:line="480" w:lineRule="exact"/>
              <w:jc w:val="center"/>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95</w:t>
            </w:r>
          </w:p>
        </w:tc>
        <w:tc>
          <w:tcPr>
            <w:tcW w:w="1830" w:type="dxa"/>
            <w:vAlign w:val="center"/>
          </w:tcPr>
          <w:p>
            <w:pPr>
              <w:widowControl w:val="0"/>
              <w:wordWrap/>
              <w:adjustRightInd/>
              <w:snapToGrid/>
              <w:spacing w:line="480" w:lineRule="exact"/>
              <w:jc w:val="center"/>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96</w:t>
            </w:r>
          </w:p>
        </w:tc>
        <w:tc>
          <w:tcPr>
            <w:tcW w:w="1426" w:type="dxa"/>
            <w:vAlign w:val="center"/>
          </w:tcPr>
          <w:p>
            <w:pPr>
              <w:widowControl w:val="0"/>
              <w:wordWrap/>
              <w:adjustRightInd/>
              <w:snapToGrid/>
              <w:spacing w:line="480" w:lineRule="exact"/>
              <w:jc w:val="center"/>
              <w:textAlignment w:val="auto"/>
              <w:rPr>
                <w:rFonts w:hint="default" w:ascii="仿宋_GB2312" w:hAnsi="Times New Roman"/>
                <w:color w:val="000000"/>
                <w:kern w:val="0"/>
                <w:sz w:val="24"/>
                <w:szCs w:val="24"/>
              </w:rPr>
            </w:pPr>
            <w:r>
              <w:rPr>
                <w:rFonts w:hint="default" w:ascii="仿宋_GB2312" w:hAnsi="Times New Roman"/>
                <w:color w:val="000000"/>
                <w:kern w:val="0"/>
                <w:sz w:val="24"/>
                <w:szCs w:val="24"/>
              </w:rPr>
              <w:t>预期性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00" w:type="dxa"/>
            <w:vAlign w:val="center"/>
          </w:tcPr>
          <w:p>
            <w:pPr>
              <w:widowControl w:val="0"/>
              <w:wordWrap/>
              <w:adjustRightInd/>
              <w:snapToGrid/>
              <w:spacing w:line="480" w:lineRule="exact"/>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普惠性幼儿园在园儿童比例（%）</w:t>
            </w:r>
          </w:p>
        </w:tc>
        <w:tc>
          <w:tcPr>
            <w:tcW w:w="1200" w:type="dxa"/>
            <w:vAlign w:val="center"/>
          </w:tcPr>
          <w:p>
            <w:pPr>
              <w:widowControl w:val="0"/>
              <w:wordWrap/>
              <w:adjustRightInd/>
              <w:snapToGrid/>
              <w:spacing w:line="480" w:lineRule="exact"/>
              <w:jc w:val="center"/>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81.85</w:t>
            </w:r>
          </w:p>
        </w:tc>
        <w:tc>
          <w:tcPr>
            <w:tcW w:w="1830" w:type="dxa"/>
            <w:vAlign w:val="center"/>
          </w:tcPr>
          <w:p>
            <w:pPr>
              <w:widowControl w:val="0"/>
              <w:wordWrap/>
              <w:adjustRightInd/>
              <w:snapToGrid/>
              <w:spacing w:line="480" w:lineRule="exact"/>
              <w:jc w:val="center"/>
              <w:textAlignment w:val="auto"/>
              <w:rPr>
                <w:rFonts w:hint="default" w:ascii="仿宋_GB2312" w:hAnsi="Times New Roman" w:eastAsia="仿宋_GB2312"/>
                <w:color w:val="000000"/>
                <w:kern w:val="0"/>
                <w:sz w:val="24"/>
                <w:szCs w:val="24"/>
                <w:lang w:val="en-US" w:eastAsia="zh-CN"/>
              </w:rPr>
            </w:pPr>
            <w:r>
              <w:rPr>
                <w:rFonts w:hint="eastAsia" w:ascii="仿宋_GB2312" w:hAnsi="宋体" w:eastAsia="仿宋_GB2312" w:cs="宋体"/>
                <w:color w:val="000000"/>
                <w:kern w:val="0"/>
                <w:sz w:val="21"/>
                <w:szCs w:val="21"/>
              </w:rPr>
              <w:t>＞</w:t>
            </w:r>
            <w:r>
              <w:rPr>
                <w:rFonts w:hint="eastAsia" w:ascii="仿宋_GB2312" w:hAnsi="Times New Roman" w:eastAsia="仿宋_GB2312"/>
                <w:color w:val="000000"/>
                <w:kern w:val="0"/>
                <w:sz w:val="24"/>
                <w:szCs w:val="24"/>
              </w:rPr>
              <w:t>85</w:t>
            </w:r>
          </w:p>
        </w:tc>
        <w:tc>
          <w:tcPr>
            <w:tcW w:w="1426" w:type="dxa"/>
            <w:vAlign w:val="center"/>
          </w:tcPr>
          <w:p>
            <w:pPr>
              <w:widowControl w:val="0"/>
              <w:wordWrap/>
              <w:adjustRightInd/>
              <w:snapToGrid/>
              <w:spacing w:line="480" w:lineRule="exact"/>
              <w:jc w:val="center"/>
              <w:textAlignment w:val="auto"/>
              <w:rPr>
                <w:rFonts w:hint="eastAsia" w:ascii="仿宋_GB2312" w:hAnsi="Times New Roman"/>
                <w:color w:val="000000"/>
                <w:kern w:val="0"/>
                <w:sz w:val="24"/>
                <w:szCs w:val="24"/>
              </w:rPr>
            </w:pPr>
            <w:r>
              <w:rPr>
                <w:rFonts w:hint="default" w:ascii="仿宋_GB2312" w:hAnsi="Times New Roman"/>
                <w:color w:val="000000"/>
                <w:kern w:val="0"/>
                <w:sz w:val="24"/>
                <w:szCs w:val="24"/>
              </w:rPr>
              <w:t>约束性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0" w:type="dxa"/>
            <w:vAlign w:val="center"/>
          </w:tcPr>
          <w:p>
            <w:pPr>
              <w:widowControl w:val="0"/>
              <w:wordWrap/>
              <w:adjustRightInd/>
              <w:snapToGrid/>
              <w:spacing w:line="480" w:lineRule="exact"/>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公办幼儿园在园儿童比例（%）</w:t>
            </w:r>
          </w:p>
        </w:tc>
        <w:tc>
          <w:tcPr>
            <w:tcW w:w="1200" w:type="dxa"/>
            <w:vAlign w:val="center"/>
          </w:tcPr>
          <w:p>
            <w:pPr>
              <w:widowControl w:val="0"/>
              <w:wordWrap/>
              <w:adjustRightInd/>
              <w:snapToGrid/>
              <w:spacing w:line="480" w:lineRule="exact"/>
              <w:jc w:val="center"/>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35.84</w:t>
            </w:r>
          </w:p>
        </w:tc>
        <w:tc>
          <w:tcPr>
            <w:tcW w:w="1830" w:type="dxa"/>
            <w:vAlign w:val="center"/>
          </w:tcPr>
          <w:p>
            <w:pPr>
              <w:widowControl w:val="0"/>
              <w:wordWrap/>
              <w:adjustRightInd/>
              <w:snapToGrid/>
              <w:spacing w:line="480" w:lineRule="exact"/>
              <w:jc w:val="center"/>
              <w:textAlignment w:val="auto"/>
              <w:rPr>
                <w:rFonts w:hint="default" w:ascii="仿宋_GB2312" w:hAnsi="Times New Roman" w:eastAsia="仿宋_GB2312"/>
                <w:color w:val="000000"/>
                <w:kern w:val="0"/>
                <w:sz w:val="24"/>
                <w:szCs w:val="24"/>
                <w:lang w:val="en-US" w:eastAsia="zh-CN"/>
              </w:rPr>
            </w:pPr>
            <w:r>
              <w:rPr>
                <w:rFonts w:hint="eastAsia" w:ascii="仿宋_GB2312" w:hAnsi="宋体" w:eastAsia="仿宋_GB2312" w:cs="宋体"/>
                <w:color w:val="000000"/>
                <w:kern w:val="0"/>
                <w:sz w:val="21"/>
                <w:szCs w:val="21"/>
              </w:rPr>
              <w:t>＞</w:t>
            </w:r>
            <w:r>
              <w:rPr>
                <w:rFonts w:hint="eastAsia" w:ascii="仿宋_GB2312" w:hAnsi="Times New Roman" w:eastAsia="仿宋_GB2312"/>
                <w:color w:val="000000"/>
                <w:kern w:val="0"/>
                <w:sz w:val="24"/>
                <w:szCs w:val="24"/>
              </w:rPr>
              <w:t>5</w:t>
            </w:r>
            <w:r>
              <w:rPr>
                <w:rFonts w:hint="eastAsia" w:ascii="仿宋_GB2312" w:hAnsi="Times New Roman"/>
                <w:color w:val="000000"/>
                <w:kern w:val="0"/>
                <w:sz w:val="24"/>
                <w:szCs w:val="24"/>
                <w:lang w:val="en-US" w:eastAsia="zh-CN"/>
              </w:rPr>
              <w:t>0</w:t>
            </w:r>
          </w:p>
        </w:tc>
        <w:tc>
          <w:tcPr>
            <w:tcW w:w="1426" w:type="dxa"/>
            <w:vAlign w:val="center"/>
          </w:tcPr>
          <w:p>
            <w:pPr>
              <w:widowControl w:val="0"/>
              <w:wordWrap/>
              <w:adjustRightInd/>
              <w:snapToGrid/>
              <w:spacing w:line="480" w:lineRule="exact"/>
              <w:jc w:val="center"/>
              <w:textAlignment w:val="auto"/>
              <w:rPr>
                <w:rFonts w:hint="eastAsia" w:ascii="仿宋_GB2312" w:hAnsi="Times New Roman"/>
                <w:color w:val="000000"/>
                <w:kern w:val="0"/>
                <w:sz w:val="24"/>
                <w:szCs w:val="24"/>
              </w:rPr>
            </w:pPr>
            <w:r>
              <w:rPr>
                <w:rFonts w:hint="default" w:ascii="仿宋_GB2312" w:hAnsi="Times New Roman"/>
                <w:color w:val="000000"/>
                <w:kern w:val="0"/>
                <w:sz w:val="24"/>
                <w:szCs w:val="24"/>
              </w:rPr>
              <w:t>约束性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0" w:type="dxa"/>
            <w:vAlign w:val="center"/>
          </w:tcPr>
          <w:p>
            <w:pPr>
              <w:widowControl w:val="0"/>
              <w:wordWrap/>
              <w:adjustRightInd/>
              <w:snapToGrid/>
              <w:spacing w:line="480" w:lineRule="exact"/>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九年义务教育巩固率（%）</w:t>
            </w:r>
          </w:p>
        </w:tc>
        <w:tc>
          <w:tcPr>
            <w:tcW w:w="1200" w:type="dxa"/>
            <w:vAlign w:val="center"/>
          </w:tcPr>
          <w:p>
            <w:pPr>
              <w:widowControl w:val="0"/>
              <w:wordWrap/>
              <w:adjustRightInd/>
              <w:snapToGrid/>
              <w:spacing w:line="480" w:lineRule="exact"/>
              <w:jc w:val="center"/>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112.01</w:t>
            </w:r>
          </w:p>
        </w:tc>
        <w:tc>
          <w:tcPr>
            <w:tcW w:w="1830" w:type="dxa"/>
            <w:vAlign w:val="center"/>
          </w:tcPr>
          <w:p>
            <w:pPr>
              <w:widowControl w:val="0"/>
              <w:wordWrap/>
              <w:adjustRightInd/>
              <w:snapToGrid/>
              <w:spacing w:line="480" w:lineRule="exact"/>
              <w:jc w:val="center"/>
              <w:textAlignment w:val="auto"/>
              <w:rPr>
                <w:rFonts w:hint="eastAsia" w:ascii="仿宋_GB2312" w:hAnsi="Times New Roman"/>
                <w:color w:val="000000"/>
                <w:kern w:val="0"/>
                <w:sz w:val="24"/>
                <w:szCs w:val="24"/>
              </w:rPr>
            </w:pPr>
            <w:r>
              <w:rPr>
                <w:rFonts w:hint="eastAsia" w:ascii="仿宋_GB2312" w:hAnsi="Times New Roman" w:eastAsia="仿宋_GB2312"/>
                <w:kern w:val="0"/>
                <w:sz w:val="24"/>
                <w:szCs w:val="24"/>
              </w:rPr>
              <w:t>保持较高水平</w:t>
            </w:r>
          </w:p>
        </w:tc>
        <w:tc>
          <w:tcPr>
            <w:tcW w:w="1426" w:type="dxa"/>
            <w:vAlign w:val="center"/>
          </w:tcPr>
          <w:p>
            <w:pPr>
              <w:widowControl w:val="0"/>
              <w:wordWrap/>
              <w:adjustRightInd/>
              <w:snapToGrid/>
              <w:spacing w:line="480" w:lineRule="exact"/>
              <w:jc w:val="center"/>
              <w:textAlignment w:val="auto"/>
              <w:rPr>
                <w:rFonts w:hint="eastAsia" w:ascii="仿宋_GB2312" w:hAnsi="Times New Roman"/>
                <w:color w:val="000000"/>
                <w:kern w:val="0"/>
                <w:sz w:val="24"/>
                <w:szCs w:val="24"/>
              </w:rPr>
            </w:pPr>
            <w:r>
              <w:rPr>
                <w:rFonts w:hint="default" w:ascii="仿宋_GB2312" w:hAnsi="Times New Roman"/>
                <w:color w:val="000000"/>
                <w:kern w:val="0"/>
                <w:sz w:val="24"/>
                <w:szCs w:val="24"/>
              </w:rPr>
              <w:t>预期性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0" w:type="dxa"/>
            <w:vAlign w:val="center"/>
          </w:tcPr>
          <w:p>
            <w:pPr>
              <w:widowControl w:val="0"/>
              <w:wordWrap/>
              <w:adjustRightInd/>
              <w:snapToGrid/>
              <w:spacing w:line="480" w:lineRule="exact"/>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高中阶段教育毛入学率（%）</w:t>
            </w:r>
          </w:p>
        </w:tc>
        <w:tc>
          <w:tcPr>
            <w:tcW w:w="1200" w:type="dxa"/>
            <w:vAlign w:val="center"/>
          </w:tcPr>
          <w:p>
            <w:pPr>
              <w:widowControl w:val="0"/>
              <w:wordWrap/>
              <w:adjustRightInd/>
              <w:snapToGrid/>
              <w:spacing w:line="480" w:lineRule="exact"/>
              <w:jc w:val="center"/>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95</w:t>
            </w:r>
          </w:p>
        </w:tc>
        <w:tc>
          <w:tcPr>
            <w:tcW w:w="1830" w:type="dxa"/>
            <w:vAlign w:val="center"/>
          </w:tcPr>
          <w:p>
            <w:pPr>
              <w:widowControl w:val="0"/>
              <w:wordWrap/>
              <w:adjustRightInd/>
              <w:snapToGrid/>
              <w:spacing w:line="480" w:lineRule="exact"/>
              <w:jc w:val="center"/>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96</w:t>
            </w:r>
          </w:p>
        </w:tc>
        <w:tc>
          <w:tcPr>
            <w:tcW w:w="1426" w:type="dxa"/>
            <w:vAlign w:val="center"/>
          </w:tcPr>
          <w:p>
            <w:pPr>
              <w:widowControl w:val="0"/>
              <w:wordWrap/>
              <w:adjustRightInd/>
              <w:snapToGrid/>
              <w:spacing w:line="480" w:lineRule="exact"/>
              <w:jc w:val="center"/>
              <w:textAlignment w:val="auto"/>
              <w:rPr>
                <w:rFonts w:hint="eastAsia" w:ascii="仿宋_GB2312" w:hAnsi="Times New Roman"/>
                <w:color w:val="000000"/>
                <w:kern w:val="0"/>
                <w:sz w:val="24"/>
                <w:szCs w:val="24"/>
              </w:rPr>
            </w:pPr>
            <w:r>
              <w:rPr>
                <w:rFonts w:hint="default" w:ascii="仿宋_GB2312" w:hAnsi="Times New Roman"/>
                <w:color w:val="000000"/>
                <w:kern w:val="0"/>
                <w:sz w:val="24"/>
                <w:szCs w:val="24"/>
              </w:rPr>
              <w:t>预期性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0" w:type="dxa"/>
            <w:vAlign w:val="center"/>
          </w:tcPr>
          <w:p>
            <w:pPr>
              <w:widowControl w:val="0"/>
              <w:wordWrap/>
              <w:adjustRightInd/>
              <w:snapToGrid/>
              <w:spacing w:line="480" w:lineRule="exact"/>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域内义务教育优质均衡县（市、区）（个）</w:t>
            </w:r>
          </w:p>
        </w:tc>
        <w:tc>
          <w:tcPr>
            <w:tcW w:w="1200" w:type="dxa"/>
            <w:vAlign w:val="center"/>
          </w:tcPr>
          <w:p>
            <w:pPr>
              <w:widowControl w:val="0"/>
              <w:wordWrap/>
              <w:adjustRightInd/>
              <w:snapToGrid/>
              <w:spacing w:line="480" w:lineRule="exact"/>
              <w:jc w:val="center"/>
              <w:textAlignment w:val="auto"/>
              <w:rPr>
                <w:rFonts w:hint="eastAsia" w:ascii="仿宋_GB2312" w:hAnsi="Times New Roman" w:eastAsia="仿宋_GB2312"/>
                <w:color w:val="auto"/>
                <w:kern w:val="0"/>
                <w:sz w:val="24"/>
                <w:szCs w:val="24"/>
                <w:lang w:eastAsia="zh-CN"/>
              </w:rPr>
            </w:pPr>
            <w:r>
              <w:rPr>
                <w:rFonts w:hint="eastAsia" w:ascii="仿宋_GB2312" w:hAnsi="Times New Roman"/>
                <w:color w:val="auto"/>
                <w:kern w:val="0"/>
                <w:sz w:val="24"/>
                <w:szCs w:val="24"/>
                <w:lang w:val="en-US" w:eastAsia="zh-CN"/>
              </w:rPr>
              <w:t>-</w:t>
            </w:r>
          </w:p>
        </w:tc>
        <w:tc>
          <w:tcPr>
            <w:tcW w:w="1830" w:type="dxa"/>
            <w:vAlign w:val="center"/>
          </w:tcPr>
          <w:p>
            <w:pPr>
              <w:widowControl w:val="0"/>
              <w:wordWrap/>
              <w:adjustRightInd/>
              <w:snapToGrid/>
              <w:spacing w:line="480" w:lineRule="exact"/>
              <w:jc w:val="center"/>
              <w:textAlignment w:val="auto"/>
              <w:rPr>
                <w:rFonts w:hint="default" w:ascii="仿宋_GB2312" w:hAnsi="Times New Roman" w:eastAsia="仿宋_GB2312"/>
                <w:color w:val="auto"/>
                <w:kern w:val="0"/>
                <w:sz w:val="24"/>
                <w:szCs w:val="24"/>
              </w:rPr>
            </w:pPr>
            <w:r>
              <w:rPr>
                <w:rFonts w:hint="default" w:ascii="仿宋_GB2312" w:hAnsi="Times New Roman"/>
                <w:color w:val="auto"/>
                <w:kern w:val="0"/>
                <w:sz w:val="24"/>
                <w:szCs w:val="24"/>
              </w:rPr>
              <w:t>2</w:t>
            </w:r>
          </w:p>
        </w:tc>
        <w:tc>
          <w:tcPr>
            <w:tcW w:w="1426" w:type="dxa"/>
            <w:vAlign w:val="center"/>
          </w:tcPr>
          <w:p>
            <w:pPr>
              <w:widowControl w:val="0"/>
              <w:wordWrap/>
              <w:adjustRightInd/>
              <w:snapToGrid/>
              <w:spacing w:line="480" w:lineRule="exact"/>
              <w:jc w:val="center"/>
              <w:textAlignment w:val="auto"/>
              <w:rPr>
                <w:rFonts w:hint="default" w:ascii="仿宋_GB2312" w:hAnsi="Times New Roman"/>
                <w:color w:val="000000"/>
                <w:kern w:val="0"/>
                <w:sz w:val="24"/>
                <w:szCs w:val="24"/>
              </w:rPr>
            </w:pPr>
            <w:r>
              <w:rPr>
                <w:rFonts w:hint="default" w:ascii="仿宋_GB2312" w:hAnsi="Times New Roman"/>
                <w:color w:val="000000"/>
                <w:kern w:val="0"/>
                <w:sz w:val="24"/>
                <w:szCs w:val="24"/>
              </w:rPr>
              <w:t>预期性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00" w:type="dxa"/>
            <w:vAlign w:val="center"/>
          </w:tcPr>
          <w:p>
            <w:pPr>
              <w:widowControl w:val="0"/>
              <w:wordWrap/>
              <w:adjustRightInd/>
              <w:snapToGrid/>
              <w:spacing w:line="480" w:lineRule="exact"/>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残疾儿童义务教育阶段入学率（%）</w:t>
            </w:r>
          </w:p>
        </w:tc>
        <w:tc>
          <w:tcPr>
            <w:tcW w:w="1200" w:type="dxa"/>
            <w:vAlign w:val="center"/>
          </w:tcPr>
          <w:p>
            <w:pPr>
              <w:widowControl w:val="0"/>
              <w:wordWrap/>
              <w:adjustRightInd/>
              <w:snapToGrid/>
              <w:spacing w:line="480" w:lineRule="exact"/>
              <w:jc w:val="center"/>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95</w:t>
            </w:r>
          </w:p>
        </w:tc>
        <w:tc>
          <w:tcPr>
            <w:tcW w:w="1830" w:type="dxa"/>
            <w:vAlign w:val="center"/>
          </w:tcPr>
          <w:p>
            <w:pPr>
              <w:widowControl w:val="0"/>
              <w:wordWrap/>
              <w:adjustRightInd/>
              <w:snapToGrid/>
              <w:spacing w:line="480" w:lineRule="exact"/>
              <w:jc w:val="center"/>
              <w:textAlignment w:val="auto"/>
              <w:rPr>
                <w:rFonts w:hint="default"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9</w:t>
            </w:r>
            <w:r>
              <w:rPr>
                <w:rFonts w:hint="default" w:ascii="仿宋_GB2312" w:hAnsi="Times New Roman"/>
                <w:color w:val="000000"/>
                <w:kern w:val="0"/>
                <w:sz w:val="24"/>
                <w:szCs w:val="24"/>
              </w:rPr>
              <w:t>7</w:t>
            </w:r>
          </w:p>
        </w:tc>
        <w:tc>
          <w:tcPr>
            <w:tcW w:w="1426" w:type="dxa"/>
            <w:vAlign w:val="center"/>
          </w:tcPr>
          <w:p>
            <w:pPr>
              <w:widowControl w:val="0"/>
              <w:wordWrap/>
              <w:adjustRightInd/>
              <w:snapToGrid/>
              <w:spacing w:line="480" w:lineRule="exact"/>
              <w:jc w:val="center"/>
              <w:textAlignment w:val="auto"/>
              <w:rPr>
                <w:rFonts w:hint="eastAsia" w:ascii="仿宋_GB2312" w:hAnsi="Times New Roman"/>
                <w:color w:val="000000"/>
                <w:kern w:val="0"/>
                <w:sz w:val="24"/>
                <w:szCs w:val="24"/>
              </w:rPr>
            </w:pPr>
            <w:r>
              <w:rPr>
                <w:rFonts w:hint="default" w:ascii="仿宋_GB2312" w:hAnsi="Times New Roman"/>
                <w:color w:val="000000"/>
                <w:kern w:val="0"/>
                <w:sz w:val="24"/>
                <w:szCs w:val="24"/>
              </w:rPr>
              <w:t>预期性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600" w:type="dxa"/>
            <w:vAlign w:val="center"/>
          </w:tcPr>
          <w:p>
            <w:pPr>
              <w:widowControl w:val="0"/>
              <w:wordWrap/>
              <w:adjustRightInd/>
              <w:snapToGrid/>
              <w:spacing w:line="480" w:lineRule="exact"/>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学前教育教师持证率（%）</w:t>
            </w:r>
          </w:p>
        </w:tc>
        <w:tc>
          <w:tcPr>
            <w:tcW w:w="1200" w:type="dxa"/>
            <w:vAlign w:val="center"/>
          </w:tcPr>
          <w:p>
            <w:pPr>
              <w:widowControl w:val="0"/>
              <w:wordWrap/>
              <w:adjustRightInd/>
              <w:snapToGrid/>
              <w:spacing w:line="480" w:lineRule="exact"/>
              <w:jc w:val="center"/>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79.97</w:t>
            </w:r>
          </w:p>
        </w:tc>
        <w:tc>
          <w:tcPr>
            <w:tcW w:w="1830" w:type="dxa"/>
            <w:vAlign w:val="center"/>
          </w:tcPr>
          <w:p>
            <w:pPr>
              <w:widowControl w:val="0"/>
              <w:wordWrap/>
              <w:adjustRightInd/>
              <w:snapToGrid/>
              <w:spacing w:line="480" w:lineRule="exact"/>
              <w:jc w:val="center"/>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100</w:t>
            </w:r>
          </w:p>
        </w:tc>
        <w:tc>
          <w:tcPr>
            <w:tcW w:w="1426" w:type="dxa"/>
            <w:vAlign w:val="center"/>
          </w:tcPr>
          <w:p>
            <w:pPr>
              <w:widowControl w:val="0"/>
              <w:wordWrap/>
              <w:adjustRightInd/>
              <w:snapToGrid/>
              <w:spacing w:line="480" w:lineRule="exact"/>
              <w:jc w:val="center"/>
              <w:textAlignment w:val="auto"/>
              <w:rPr>
                <w:rFonts w:hint="eastAsia" w:ascii="仿宋_GB2312" w:hAnsi="Times New Roman" w:eastAsia="仿宋_GB2312"/>
                <w:color w:val="000000"/>
                <w:kern w:val="0"/>
                <w:sz w:val="24"/>
                <w:szCs w:val="24"/>
                <w:lang w:eastAsia="zh-CN"/>
              </w:rPr>
            </w:pPr>
            <w:r>
              <w:rPr>
                <w:rFonts w:hint="eastAsia" w:ascii="仿宋_GB2312" w:hAnsi="Times New Roman"/>
                <w:color w:val="000000"/>
                <w:kern w:val="0"/>
                <w:sz w:val="24"/>
                <w:szCs w:val="24"/>
                <w:lang w:val="en-US" w:eastAsia="zh-CN"/>
              </w:rPr>
              <w:t>预期性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600" w:type="dxa"/>
            <w:vAlign w:val="center"/>
          </w:tcPr>
          <w:p>
            <w:pPr>
              <w:widowControl w:val="0"/>
              <w:wordWrap/>
              <w:adjustRightInd/>
              <w:snapToGrid/>
              <w:spacing w:line="480" w:lineRule="exact"/>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义务教育专任教师中本科以上学历比例（%）</w:t>
            </w:r>
          </w:p>
        </w:tc>
        <w:tc>
          <w:tcPr>
            <w:tcW w:w="1200" w:type="dxa"/>
            <w:vAlign w:val="center"/>
          </w:tcPr>
          <w:p>
            <w:pPr>
              <w:widowControl w:val="0"/>
              <w:wordWrap/>
              <w:adjustRightInd/>
              <w:snapToGrid/>
              <w:spacing w:line="480" w:lineRule="exact"/>
              <w:jc w:val="center"/>
              <w:textAlignment w:val="auto"/>
              <w:rPr>
                <w:rFonts w:hint="default"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83.3</w:t>
            </w:r>
            <w:r>
              <w:rPr>
                <w:rFonts w:hint="default" w:ascii="仿宋_GB2312" w:hAnsi="Times New Roman"/>
                <w:color w:val="000000"/>
                <w:kern w:val="0"/>
                <w:sz w:val="24"/>
                <w:szCs w:val="24"/>
              </w:rPr>
              <w:t>0</w:t>
            </w:r>
          </w:p>
        </w:tc>
        <w:tc>
          <w:tcPr>
            <w:tcW w:w="1830" w:type="dxa"/>
            <w:vAlign w:val="center"/>
          </w:tcPr>
          <w:p>
            <w:pPr>
              <w:widowControl w:val="0"/>
              <w:wordWrap/>
              <w:adjustRightInd/>
              <w:snapToGrid/>
              <w:spacing w:line="480" w:lineRule="exact"/>
              <w:jc w:val="center"/>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90</w:t>
            </w:r>
          </w:p>
        </w:tc>
        <w:tc>
          <w:tcPr>
            <w:tcW w:w="1426" w:type="dxa"/>
            <w:vAlign w:val="center"/>
          </w:tcPr>
          <w:p>
            <w:pPr>
              <w:widowControl w:val="0"/>
              <w:wordWrap/>
              <w:adjustRightInd/>
              <w:snapToGrid/>
              <w:spacing w:line="480" w:lineRule="exact"/>
              <w:jc w:val="center"/>
              <w:textAlignment w:val="auto"/>
              <w:rPr>
                <w:rFonts w:hint="eastAsia" w:ascii="仿宋_GB2312" w:hAnsi="Times New Roman"/>
                <w:color w:val="000000"/>
                <w:kern w:val="0"/>
                <w:sz w:val="24"/>
                <w:szCs w:val="24"/>
              </w:rPr>
            </w:pPr>
            <w:r>
              <w:rPr>
                <w:rFonts w:hint="default" w:ascii="仿宋_GB2312" w:hAnsi="Times New Roman"/>
                <w:color w:val="000000"/>
                <w:kern w:val="0"/>
                <w:sz w:val="24"/>
                <w:szCs w:val="24"/>
              </w:rPr>
              <w:t>预期性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600" w:type="dxa"/>
            <w:vAlign w:val="center"/>
          </w:tcPr>
          <w:p>
            <w:pPr>
              <w:widowControl w:val="0"/>
              <w:wordWrap/>
              <w:adjustRightInd/>
              <w:snapToGrid/>
              <w:spacing w:line="480" w:lineRule="exact"/>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初中</w:t>
            </w:r>
            <w:r>
              <w:rPr>
                <w:rFonts w:hint="default" w:ascii="仿宋_GB2312" w:hAnsi="Times New Roman"/>
                <w:color w:val="000000"/>
                <w:kern w:val="0"/>
                <w:sz w:val="24"/>
                <w:szCs w:val="24"/>
              </w:rPr>
              <w:t>、</w:t>
            </w:r>
            <w:r>
              <w:rPr>
                <w:rFonts w:hint="eastAsia" w:ascii="仿宋_GB2312" w:hAnsi="Times New Roman" w:eastAsia="仿宋_GB2312"/>
                <w:color w:val="000000"/>
                <w:kern w:val="0"/>
                <w:sz w:val="24"/>
                <w:szCs w:val="24"/>
              </w:rPr>
              <w:t>高中学校教师中研究生学历（含硕士学位）的比例（%）</w:t>
            </w:r>
          </w:p>
        </w:tc>
        <w:tc>
          <w:tcPr>
            <w:tcW w:w="1200" w:type="dxa"/>
            <w:vAlign w:val="center"/>
          </w:tcPr>
          <w:p>
            <w:pPr>
              <w:widowControl w:val="0"/>
              <w:wordWrap/>
              <w:adjustRightInd/>
              <w:snapToGrid/>
              <w:spacing w:line="480" w:lineRule="exact"/>
              <w:jc w:val="center"/>
              <w:textAlignment w:val="auto"/>
              <w:rPr>
                <w:rFonts w:hint="default"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17.9</w:t>
            </w:r>
            <w:r>
              <w:rPr>
                <w:rFonts w:hint="default" w:ascii="仿宋_GB2312" w:hAnsi="Times New Roman"/>
                <w:color w:val="000000"/>
                <w:kern w:val="0"/>
                <w:sz w:val="24"/>
                <w:szCs w:val="24"/>
              </w:rPr>
              <w:t>0</w:t>
            </w:r>
          </w:p>
        </w:tc>
        <w:tc>
          <w:tcPr>
            <w:tcW w:w="1830" w:type="dxa"/>
            <w:vAlign w:val="center"/>
          </w:tcPr>
          <w:p>
            <w:pPr>
              <w:widowControl w:val="0"/>
              <w:wordWrap/>
              <w:adjustRightInd/>
              <w:snapToGrid/>
              <w:spacing w:line="480" w:lineRule="exact"/>
              <w:jc w:val="center"/>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20</w:t>
            </w:r>
          </w:p>
        </w:tc>
        <w:tc>
          <w:tcPr>
            <w:tcW w:w="1426" w:type="dxa"/>
            <w:vAlign w:val="center"/>
          </w:tcPr>
          <w:p>
            <w:pPr>
              <w:widowControl w:val="0"/>
              <w:wordWrap/>
              <w:adjustRightInd/>
              <w:snapToGrid/>
              <w:spacing w:line="480" w:lineRule="exact"/>
              <w:jc w:val="center"/>
              <w:textAlignment w:val="auto"/>
              <w:rPr>
                <w:rFonts w:hint="eastAsia" w:ascii="仿宋_GB2312" w:hAnsi="Times New Roman"/>
                <w:color w:val="000000"/>
                <w:kern w:val="0"/>
                <w:sz w:val="24"/>
                <w:szCs w:val="24"/>
              </w:rPr>
            </w:pPr>
            <w:r>
              <w:rPr>
                <w:rFonts w:hint="default" w:ascii="仿宋_GB2312" w:hAnsi="Times New Roman"/>
                <w:color w:val="000000"/>
                <w:kern w:val="0"/>
                <w:sz w:val="24"/>
                <w:szCs w:val="24"/>
              </w:rPr>
              <w:t>预期性</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600" w:type="dxa"/>
            <w:vAlign w:val="center"/>
          </w:tcPr>
          <w:p>
            <w:pPr>
              <w:widowControl w:val="0"/>
              <w:wordWrap/>
              <w:adjustRightInd/>
              <w:snapToGrid/>
              <w:spacing w:line="480" w:lineRule="exact"/>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职业教育双师型教师占专业教师比例中职/高职（%）</w:t>
            </w:r>
          </w:p>
        </w:tc>
        <w:tc>
          <w:tcPr>
            <w:tcW w:w="1200" w:type="dxa"/>
            <w:vAlign w:val="center"/>
          </w:tcPr>
          <w:p>
            <w:pPr>
              <w:widowControl w:val="0"/>
              <w:wordWrap/>
              <w:adjustRightInd/>
              <w:snapToGrid/>
              <w:spacing w:line="480" w:lineRule="exact"/>
              <w:jc w:val="center"/>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65/</w:t>
            </w:r>
            <w:r>
              <w:rPr>
                <w:rFonts w:hint="eastAsia" w:ascii="仿宋_GB2312" w:hAnsi="Times New Roman" w:eastAsia="仿宋_GB2312"/>
                <w:kern w:val="0"/>
                <w:sz w:val="24"/>
                <w:szCs w:val="24"/>
              </w:rPr>
              <w:t>30</w:t>
            </w:r>
          </w:p>
        </w:tc>
        <w:tc>
          <w:tcPr>
            <w:tcW w:w="1830" w:type="dxa"/>
            <w:vAlign w:val="center"/>
          </w:tcPr>
          <w:p>
            <w:pPr>
              <w:widowControl w:val="0"/>
              <w:wordWrap/>
              <w:adjustRightInd/>
              <w:snapToGrid/>
              <w:spacing w:line="480" w:lineRule="exact"/>
              <w:jc w:val="center"/>
              <w:textAlignment w:val="auto"/>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80/6</w:t>
            </w:r>
            <w:r>
              <w:rPr>
                <w:rFonts w:hint="default" w:ascii="仿宋_GB2312" w:hAnsi="Times New Roman" w:eastAsia="仿宋_GB2312"/>
                <w:color w:val="000000"/>
                <w:kern w:val="0"/>
                <w:sz w:val="24"/>
                <w:szCs w:val="24"/>
              </w:rPr>
              <w:t>5</w:t>
            </w:r>
          </w:p>
        </w:tc>
        <w:tc>
          <w:tcPr>
            <w:tcW w:w="1426" w:type="dxa"/>
            <w:vAlign w:val="center"/>
          </w:tcPr>
          <w:p>
            <w:pPr>
              <w:widowControl w:val="0"/>
              <w:wordWrap/>
              <w:adjustRightInd/>
              <w:snapToGrid/>
              <w:spacing w:line="480" w:lineRule="exact"/>
              <w:jc w:val="center"/>
              <w:textAlignment w:val="auto"/>
              <w:rPr>
                <w:rFonts w:hint="eastAsia" w:ascii="仿宋_GB2312" w:hAnsi="Times New Roman"/>
                <w:color w:val="000000"/>
                <w:kern w:val="0"/>
                <w:sz w:val="24"/>
                <w:szCs w:val="24"/>
              </w:rPr>
            </w:pPr>
            <w:r>
              <w:rPr>
                <w:rFonts w:hint="default" w:ascii="仿宋_GB2312" w:hAnsi="Times New Roman"/>
                <w:color w:val="000000"/>
                <w:kern w:val="0"/>
                <w:sz w:val="24"/>
                <w:szCs w:val="24"/>
              </w:rPr>
              <w:t>预期性</w:t>
            </w:r>
          </w:p>
        </w:tc>
      </w:tr>
    </w:tbl>
    <w:p>
      <w:pPr>
        <w:pStyle w:val="2"/>
        <w:wordWrap/>
        <w:spacing w:line="570" w:lineRule="exact"/>
        <w:rPr>
          <w:rFonts w:hint="eastAsia"/>
        </w:rPr>
      </w:pPr>
      <w:bookmarkStart w:id="73" w:name="_Toc8419"/>
      <w:bookmarkStart w:id="74" w:name="_Toc1280611402"/>
      <w:bookmarkStart w:id="75" w:name="_Toc31814"/>
      <w:bookmarkStart w:id="76" w:name="_Toc31193"/>
      <w:bookmarkStart w:id="77" w:name="_Toc23593"/>
      <w:bookmarkStart w:id="78" w:name="_Toc18223"/>
      <w:bookmarkStart w:id="79" w:name="_Toc31679"/>
      <w:r>
        <w:rPr>
          <w:rFonts w:hint="eastAsia"/>
        </w:rPr>
        <w:t>三、主要任务</w:t>
      </w:r>
      <w:bookmarkEnd w:id="73"/>
      <w:bookmarkEnd w:id="74"/>
      <w:bookmarkEnd w:id="75"/>
      <w:bookmarkEnd w:id="76"/>
      <w:bookmarkEnd w:id="77"/>
      <w:bookmarkEnd w:id="78"/>
      <w:bookmarkEnd w:id="79"/>
    </w:p>
    <w:p>
      <w:pPr>
        <w:pStyle w:val="3"/>
        <w:wordWrap/>
        <w:spacing w:line="570" w:lineRule="exact"/>
        <w:rPr>
          <w:rFonts w:hint="eastAsia"/>
        </w:rPr>
      </w:pPr>
      <w:bookmarkStart w:id="80" w:name="_Toc14402"/>
      <w:bookmarkStart w:id="81" w:name="_Toc3716"/>
      <w:bookmarkStart w:id="82" w:name="_Toc4452"/>
      <w:bookmarkStart w:id="83" w:name="_Toc1345360276"/>
      <w:bookmarkStart w:id="84" w:name="_Toc7031"/>
      <w:bookmarkStart w:id="85" w:name="_Toc32396"/>
      <w:bookmarkStart w:id="86" w:name="_Toc13019"/>
      <w:r>
        <w:rPr>
          <w:rFonts w:hint="eastAsia"/>
        </w:rPr>
        <w:t>（一）坚持</w:t>
      </w:r>
      <w:r>
        <w:rPr>
          <w:rFonts w:hint="eastAsia"/>
          <w:lang w:eastAsia="zh-CN"/>
        </w:rPr>
        <w:t>“</w:t>
      </w:r>
      <w:r>
        <w:rPr>
          <w:rFonts w:hint="eastAsia"/>
        </w:rPr>
        <w:t>五育</w:t>
      </w:r>
      <w:r>
        <w:rPr>
          <w:rFonts w:hint="eastAsia"/>
          <w:lang w:eastAsia="zh-CN"/>
        </w:rPr>
        <w:t>”</w:t>
      </w:r>
      <w:r>
        <w:rPr>
          <w:rFonts w:hint="eastAsia"/>
        </w:rPr>
        <w:t>并举培养时代新人</w:t>
      </w:r>
      <w:bookmarkEnd w:id="80"/>
      <w:bookmarkEnd w:id="81"/>
      <w:bookmarkEnd w:id="82"/>
      <w:bookmarkEnd w:id="83"/>
      <w:bookmarkEnd w:id="84"/>
      <w:bookmarkEnd w:id="85"/>
      <w:bookmarkEnd w:id="86"/>
    </w:p>
    <w:p>
      <w:pPr>
        <w:pStyle w:val="4"/>
        <w:numPr>
          <w:ilvl w:val="0"/>
          <w:numId w:val="0"/>
        </w:numPr>
        <w:wordWrap/>
        <w:spacing w:line="570" w:lineRule="exact"/>
        <w:ind w:firstLine="632" w:firstLineChars="200"/>
        <w:rPr>
          <w:rFonts w:hint="eastAsia"/>
          <w:lang w:val="en-US"/>
        </w:rPr>
      </w:pPr>
      <w:r>
        <w:rPr>
          <w:rStyle w:val="16"/>
          <w:rFonts w:hint="default"/>
        </w:rPr>
        <w:t>1.</w:t>
      </w:r>
      <w:r>
        <w:rPr>
          <w:rStyle w:val="16"/>
          <w:rFonts w:hint="eastAsia"/>
        </w:rPr>
        <w:t>坚持德育为先。</w:t>
      </w:r>
      <w:r>
        <w:rPr>
          <w:rFonts w:hint="eastAsia"/>
        </w:rPr>
        <w:t>健全立德树人系统化落实机制，构建以社会主义核心价值观为引领的大中小幼一体化德育体系。将立德树人的德育要求落</w:t>
      </w:r>
      <w:r>
        <w:rPr>
          <w:rFonts w:hint="eastAsia"/>
          <w:lang w:val="en-US"/>
        </w:rPr>
        <w:t>实在大中小学课程、教材和教学中，形成各学段衔接</w:t>
      </w:r>
      <w:r>
        <w:rPr>
          <w:rFonts w:hint="eastAsia"/>
          <w:lang w:val="en-US" w:eastAsia="zh-CN"/>
        </w:rPr>
        <w:t>、</w:t>
      </w:r>
      <w:r>
        <w:rPr>
          <w:rFonts w:hint="eastAsia"/>
          <w:lang w:val="en-US"/>
        </w:rPr>
        <w:t>各学科</w:t>
      </w:r>
      <w:r>
        <w:rPr>
          <w:rFonts w:hint="eastAsia"/>
          <w:lang w:val="en-US" w:eastAsia="zh-CN"/>
        </w:rPr>
        <w:t>（</w:t>
      </w:r>
      <w:r>
        <w:rPr>
          <w:rFonts w:hint="eastAsia"/>
          <w:lang w:val="en-US"/>
        </w:rPr>
        <w:t>专业</w:t>
      </w:r>
      <w:r>
        <w:rPr>
          <w:rFonts w:hint="eastAsia"/>
          <w:lang w:val="en-US" w:eastAsia="zh-CN"/>
        </w:rPr>
        <w:t>）</w:t>
      </w:r>
      <w:r>
        <w:rPr>
          <w:rFonts w:hint="eastAsia"/>
          <w:lang w:val="en-US"/>
        </w:rPr>
        <w:t>渗透</w:t>
      </w:r>
      <w:r>
        <w:rPr>
          <w:rFonts w:hint="eastAsia"/>
          <w:lang w:val="en-US" w:eastAsia="zh-CN"/>
        </w:rPr>
        <w:t>、</w:t>
      </w:r>
      <w:r>
        <w:rPr>
          <w:rFonts w:hint="eastAsia"/>
          <w:lang w:val="en-US"/>
        </w:rPr>
        <w:t>教育内容递进的德育体系。切实把立德树人融入思想道德教育、文化知识教育、社会实践教育各个环节，贯穿基础教育、职业教育、高等教育各个领域。鼓励学校立足新时代特征、地方特点深化课程改革，开发开设有特色的德育实践活动课程。进一步加强和改进学生思想政治教育工作</w:t>
      </w:r>
      <w:r>
        <w:rPr>
          <w:rFonts w:hint="eastAsia"/>
          <w:lang w:val="en-US" w:eastAsia="zh-CN"/>
        </w:rPr>
        <w:t>。</w:t>
      </w:r>
      <w:r>
        <w:rPr>
          <w:rFonts w:hint="eastAsia"/>
          <w:lang w:val="en-US"/>
        </w:rPr>
        <w:t>强化幼儿良好性格的培养，以游戏为主体，教会幼儿生活自理。深化小学生品行培养教育，建立学生行为养成档案。加强中学生人格教育，深入开展生涯规划教育。强化大学生世界观、人生观、价值观教育，把习近平新时代中国特色社会主义思想和社会主义核心价值观融入思想政治教育全过程。加强党史教育，突出针对性、时效性，让红色基因代代相传。深入实施中华优秀传统文化传承和红色文化教育，培育传承良好家教家风、校风学风。坚持家校共育，通过家长学校，实行家校共建、家校共管，充分调动家长参与学校管理和学生教育的积极性，形成德育工作合力。</w:t>
      </w:r>
    </w:p>
    <w:p>
      <w:pPr>
        <w:pStyle w:val="4"/>
        <w:numPr>
          <w:ilvl w:val="0"/>
          <w:numId w:val="0"/>
        </w:numPr>
        <w:wordWrap/>
        <w:spacing w:line="570" w:lineRule="exact"/>
        <w:ind w:firstLine="632" w:firstLineChars="200"/>
        <w:rPr>
          <w:rFonts w:hint="eastAsia"/>
        </w:rPr>
      </w:pPr>
      <w:r>
        <w:rPr>
          <w:rStyle w:val="16"/>
          <w:rFonts w:hint="default"/>
        </w:rPr>
        <w:t>2.</w:t>
      </w:r>
      <w:r>
        <w:rPr>
          <w:rStyle w:val="16"/>
          <w:rFonts w:hint="eastAsia"/>
        </w:rPr>
        <w:t>提高智育水平。</w:t>
      </w:r>
      <w:r>
        <w:rPr>
          <w:rFonts w:hint="eastAsia"/>
        </w:rPr>
        <w:t>严格按照国家课程方案和课程标准实施教学，确保学生达到国家规定学业质量标准。深化学前教育课程改革，深入挖掘儿童游戏的学习价值，重视幼儿高层次思维开发，探索适合幼儿身心发展规律的保教保育模式。深入推进国家课程的校本化实施，做好新高考改革的研究和实施。规范课程教材建设，健全市、区县（市）、校三级课程管理机制，加强课程开发、实施、评估和质量监测等全过程管理，提高课程建设水平。深化课堂教学改革，坚持</w:t>
      </w:r>
      <w:r>
        <w:rPr>
          <w:rFonts w:hint="eastAsia"/>
          <w:lang w:eastAsia="zh-CN"/>
        </w:rPr>
        <w:t>“</w:t>
      </w:r>
      <w:r>
        <w:rPr>
          <w:rFonts w:hint="eastAsia"/>
        </w:rPr>
        <w:t>以学定教、以教促学、教学相长</w:t>
      </w:r>
      <w:r>
        <w:rPr>
          <w:rFonts w:hint="eastAsia"/>
          <w:lang w:eastAsia="zh-CN"/>
        </w:rPr>
        <w:t>”</w:t>
      </w:r>
      <w:r>
        <w:rPr>
          <w:rFonts w:hint="eastAsia"/>
        </w:rPr>
        <w:t>的原则，注重启发式、互动式、探究式教学，开展研究型、项目化、合作式学习，探索基于学科的课程综合化教学，注重对学生创新精神和实践能力的培养。精准分析学情，重视差异化教学和个别化指导。加强作业研究和管理，布置科学合理有效作业，减轻学生课业负担。健全质量评价监测体系，改进中小学校评价，建立以发展素质教育为导向的科学评价体系，强化过程性和发展性评价，推进</w:t>
      </w:r>
      <w:r>
        <w:rPr>
          <w:rFonts w:hint="eastAsia"/>
          <w:lang w:eastAsia="zh-CN"/>
        </w:rPr>
        <w:t>“</w:t>
      </w:r>
      <w:r>
        <w:rPr>
          <w:rFonts w:hint="eastAsia"/>
        </w:rPr>
        <w:t>绿色评价</w:t>
      </w:r>
      <w:r>
        <w:rPr>
          <w:rFonts w:hint="eastAsia"/>
          <w:lang w:eastAsia="zh-CN"/>
        </w:rPr>
        <w:t>”“</w:t>
      </w:r>
      <w:r>
        <w:rPr>
          <w:rFonts w:hint="eastAsia"/>
        </w:rPr>
        <w:t>增值评价</w:t>
      </w:r>
      <w:r>
        <w:rPr>
          <w:rFonts w:hint="eastAsia"/>
          <w:lang w:eastAsia="zh-CN"/>
        </w:rPr>
        <w:t>”</w:t>
      </w:r>
      <w:r>
        <w:rPr>
          <w:rFonts w:hint="eastAsia"/>
        </w:rPr>
        <w:t>，坚决克服唯分数、唯升学的顽疾。强化教研科研支撑作用，完善市、区县（市）、校教研科研体系，建立专兼职结合的教研科研队伍。完善教科研制度，强化校本研修，着力推动教科研工作转型发展，突出全面育人研究。不断提高教育教学质量。</w:t>
      </w:r>
    </w:p>
    <w:p>
      <w:pPr>
        <w:pStyle w:val="4"/>
        <w:numPr>
          <w:ilvl w:val="0"/>
          <w:numId w:val="0"/>
        </w:numPr>
        <w:wordWrap/>
        <w:spacing w:line="570" w:lineRule="exact"/>
        <w:ind w:firstLine="632" w:firstLineChars="200"/>
        <w:rPr>
          <w:rFonts w:hint="eastAsia"/>
        </w:rPr>
      </w:pPr>
      <w:r>
        <w:rPr>
          <w:rStyle w:val="16"/>
          <w:rFonts w:hint="default"/>
        </w:rPr>
        <w:t>3.</w:t>
      </w:r>
      <w:r>
        <w:rPr>
          <w:rStyle w:val="16"/>
          <w:rFonts w:hint="eastAsia"/>
        </w:rPr>
        <w:t>抓好体育健康工作。</w:t>
      </w:r>
      <w:r>
        <w:rPr>
          <w:rFonts w:hint="eastAsia"/>
        </w:rPr>
        <w:t>按照国家课程方案和课程标准开齐开足上好体育课，逐步完善体育</w:t>
      </w:r>
      <w:r>
        <w:rPr>
          <w:rFonts w:hint="eastAsia"/>
          <w:lang w:eastAsia="zh-CN"/>
        </w:rPr>
        <w:t>“</w:t>
      </w:r>
      <w:r>
        <w:rPr>
          <w:rFonts w:hint="eastAsia"/>
        </w:rPr>
        <w:t>健康知识+基本运动技能+专项运动技能</w:t>
      </w:r>
      <w:r>
        <w:rPr>
          <w:rFonts w:hint="eastAsia"/>
          <w:lang w:eastAsia="zh-CN"/>
        </w:rPr>
        <w:t>”</w:t>
      </w:r>
      <w:r>
        <w:rPr>
          <w:rFonts w:hint="eastAsia"/>
        </w:rPr>
        <w:t>教学模式，推动每名学生熟练掌握1-2项终身受益的运动技能。继续推进青少年足球发展，确保校园足球改革试验区和</w:t>
      </w:r>
      <w:r>
        <w:rPr>
          <w:rFonts w:hint="eastAsia"/>
          <w:lang w:eastAsia="zh-CN"/>
        </w:rPr>
        <w:t>“</w:t>
      </w:r>
      <w:r>
        <w:rPr>
          <w:rFonts w:hint="eastAsia"/>
        </w:rPr>
        <w:t>满天星</w:t>
      </w:r>
      <w:r>
        <w:rPr>
          <w:rFonts w:hint="eastAsia"/>
          <w:lang w:eastAsia="zh-CN"/>
        </w:rPr>
        <w:t>”</w:t>
      </w:r>
      <w:r>
        <w:rPr>
          <w:rFonts w:hint="eastAsia"/>
        </w:rPr>
        <w:t>训练营建设工作有序开展，使全国校园足球特色学校达到300所，特色幼儿园100所，每个区县（市）设立</w:t>
      </w:r>
      <w:r>
        <w:rPr>
          <w:rFonts w:hint="eastAsia"/>
          <w:lang w:eastAsia="zh-CN"/>
        </w:rPr>
        <w:t>“</w:t>
      </w:r>
      <w:r>
        <w:rPr>
          <w:rFonts w:hint="eastAsia"/>
        </w:rPr>
        <w:t>满天星</w:t>
      </w:r>
      <w:r>
        <w:rPr>
          <w:rFonts w:hint="eastAsia"/>
          <w:lang w:eastAsia="zh-CN"/>
        </w:rPr>
        <w:t>”</w:t>
      </w:r>
      <w:r>
        <w:rPr>
          <w:rFonts w:hint="eastAsia"/>
        </w:rPr>
        <w:t>训练营，在郑州市学生综合实践基地中规划建设郑州市青少年校园足球培训基地。以校园足球为突破口，加强校园篮球、排球、武术、游泳、冰雪项目的改革发展。进一步完善中招体育考试工作的改革与实施，发挥引领和导向作用。完善《国家学生体质健康标准》抽测、公示、反馈和等级证书制度。到2023年，力争实现全市儿童青少年总体近视率在2018年的基础上每年降低1个百分点以上。做好学校卫生和健康教育工作，提高学生健康素养，加强对传染病、常见病的预防，保障师生生命安全和身体健康。加强心理健康教育工作，构建全覆盖、立体式心理健康教育工作体系，帮助学生提升心理品质、发展健全人格。</w:t>
      </w:r>
    </w:p>
    <w:p>
      <w:pPr>
        <w:pStyle w:val="4"/>
        <w:numPr>
          <w:ilvl w:val="0"/>
          <w:numId w:val="0"/>
        </w:numPr>
        <w:wordWrap/>
        <w:spacing w:line="570" w:lineRule="exact"/>
        <w:ind w:firstLine="632" w:firstLineChars="200"/>
        <w:rPr>
          <w:rFonts w:hint="eastAsia"/>
        </w:rPr>
      </w:pPr>
      <w:r>
        <w:rPr>
          <w:rStyle w:val="16"/>
          <w:rFonts w:hint="default"/>
        </w:rPr>
        <w:t>4.</w:t>
      </w:r>
      <w:r>
        <w:rPr>
          <w:rStyle w:val="16"/>
          <w:rFonts w:hint="eastAsia"/>
        </w:rPr>
        <w:t>加强美育熏陶。</w:t>
      </w:r>
      <w:r>
        <w:rPr>
          <w:rFonts w:hint="eastAsia"/>
          <w:lang w:val="zh-CN"/>
        </w:rPr>
        <w:t>研究制定郑州市中小学生艺术素质测评细则</w:t>
      </w:r>
      <w:r>
        <w:rPr>
          <w:rFonts w:hint="default"/>
        </w:rPr>
        <w:t>，</w:t>
      </w:r>
      <w:r>
        <w:rPr>
          <w:rFonts w:hint="eastAsia"/>
          <w:lang w:eastAsia="zh-CN"/>
        </w:rPr>
        <w:t>“</w:t>
      </w:r>
      <w:r>
        <w:rPr>
          <w:rFonts w:hint="eastAsia"/>
          <w:lang w:val="zh-CN"/>
        </w:rPr>
        <w:t>中小学生艺术素质测评”和“</w:t>
      </w:r>
      <w:r>
        <w:rPr>
          <w:rFonts w:hint="eastAsia"/>
        </w:rPr>
        <w:t>中小学校艺术教育工作自评</w:t>
      </w:r>
      <w:r>
        <w:rPr>
          <w:rFonts w:hint="eastAsia"/>
          <w:lang w:eastAsia="zh-CN"/>
        </w:rPr>
        <w:t>”</w:t>
      </w:r>
      <w:r>
        <w:rPr>
          <w:rFonts w:hint="eastAsia"/>
        </w:rPr>
        <w:t>两项工作市区学校完成率达到100%，优秀率达到85%，农村学校完成率达到90%，优秀率达到70%。确保开足开齐艺术课程，三年内实现市区学校各年级艺术课程开课情况达到国家标准，五年内全市所有学校艺术课程开课情况达到国家标准。加强美育师资队伍建设，三年内保证市区学校每个年级配备2名艺术教师，</w:t>
      </w:r>
      <w:r>
        <w:rPr>
          <w:rFonts w:hint="eastAsia"/>
          <w:lang w:val="en-US" w:eastAsia="zh-CN"/>
        </w:rPr>
        <w:t>规模较大</w:t>
      </w:r>
      <w:r>
        <w:rPr>
          <w:rFonts w:hint="eastAsia"/>
        </w:rPr>
        <w:t>的学校每个年级配备3-4名艺术教师；五年内保证农村学校专职艺术教师配比数量达到市区学校的80%以上。加强中小学校美育课程体系建设，按照艺术美育课程、学科美育课程、综合美育课程、实践（活动）美育课程和潜在美育课程五大样态，建设150所美育课程特色学校，200所美育项目活动基地。健全面向</w:t>
      </w:r>
      <w:r>
        <w:rPr>
          <w:rFonts w:hint="eastAsia"/>
          <w:lang w:val="en-US" w:eastAsia="zh-CN"/>
        </w:rPr>
        <w:t>人人</w:t>
      </w:r>
      <w:r>
        <w:rPr>
          <w:rFonts w:hint="eastAsia"/>
        </w:rPr>
        <w:t>的美育育人机制，推动每名学生熟练掌握至少一两项艺术特长。</w:t>
      </w:r>
    </w:p>
    <w:p>
      <w:pPr>
        <w:pStyle w:val="4"/>
        <w:numPr>
          <w:ilvl w:val="0"/>
          <w:numId w:val="0"/>
        </w:numPr>
        <w:wordWrap/>
        <w:spacing w:line="570" w:lineRule="exact"/>
        <w:ind w:firstLine="632" w:firstLineChars="200"/>
        <w:rPr>
          <w:rFonts w:hint="eastAsia"/>
        </w:rPr>
      </w:pPr>
      <w:r>
        <w:rPr>
          <w:rStyle w:val="16"/>
          <w:rFonts w:hint="default"/>
        </w:rPr>
        <w:t>5.</w:t>
      </w:r>
      <w:r>
        <w:rPr>
          <w:rStyle w:val="16"/>
          <w:rFonts w:hint="eastAsia"/>
        </w:rPr>
        <w:t>健全劳动教育体系。</w:t>
      </w:r>
      <w:r>
        <w:rPr>
          <w:rFonts w:hint="eastAsia"/>
        </w:rPr>
        <w:t>加强课程建设，根据各学段特点，在大中小学设立劳动教育必修课程，开足开好。研究劳动课程内容体系，结合郑州传统文化、产业特色和学生生活实际，系统研究劳动教育课程计划和内容，构建具有综合性、实践性、开放性、针对性的劳动教育课程体系。整合劳动教育资源，结合本地实际筹建青少年劳动教育营地，整合现代农业、文化遗产、高新企业、科研院所、新兴工业园区等资源，推动各类劳动实践场所合作，组织学生参加日常生活劳动、生产劳动和服务性劳动，满足学校多样化劳动实践需求。建立</w:t>
      </w:r>
      <w:r>
        <w:rPr>
          <w:rFonts w:hint="eastAsia"/>
          <w:lang w:eastAsia="zh-CN"/>
        </w:rPr>
        <w:t>“</w:t>
      </w:r>
      <w:r>
        <w:rPr>
          <w:rFonts w:hint="eastAsia"/>
        </w:rPr>
        <w:t>家-</w:t>
      </w:r>
      <w:r>
        <w:rPr>
          <w:rFonts w:hint="default"/>
        </w:rPr>
        <w:t>-</w:t>
      </w:r>
      <w:r>
        <w:rPr>
          <w:rFonts w:hint="eastAsia"/>
        </w:rPr>
        <w:t>校-</w:t>
      </w:r>
      <w:r>
        <w:rPr>
          <w:rFonts w:hint="default"/>
        </w:rPr>
        <w:t>-</w:t>
      </w:r>
      <w:r>
        <w:rPr>
          <w:rFonts w:hint="eastAsia"/>
        </w:rPr>
        <w:t>社区</w:t>
      </w:r>
      <w:r>
        <w:rPr>
          <w:rFonts w:hint="eastAsia"/>
          <w:lang w:eastAsia="zh-CN"/>
        </w:rPr>
        <w:t>”</w:t>
      </w:r>
      <w:r>
        <w:rPr>
          <w:rFonts w:hint="eastAsia"/>
        </w:rPr>
        <w:t>联动机制，形成劳动教育合力。开展劳动教育评价，利用大数据、云平台、物联网等现代信息技术手段，开展劳动教育过程监测与即时评价，并纳入学生综合素质评价体系，发挥评价的育人导向和反馈改进功能。建立专兼职结合的劳动教育教师、教研员队伍。初步构建课程体系完善、师资队伍合理、保障机制健全的劳动教育体系。</w:t>
      </w:r>
      <w:bookmarkStart w:id="87" w:name="_Toc19835"/>
      <w:bookmarkStart w:id="88" w:name="_Toc20749"/>
      <w:bookmarkStart w:id="89" w:name="_Toc3241"/>
      <w:bookmarkStart w:id="90" w:name="_Toc23698"/>
      <w:bookmarkStart w:id="91" w:name="_Toc15699"/>
      <w:bookmarkStart w:id="92" w:name="_Toc14018"/>
    </w:p>
    <w:p>
      <w:pPr>
        <w:pStyle w:val="4"/>
        <w:numPr>
          <w:ilvl w:val="0"/>
          <w:numId w:val="0"/>
        </w:numPr>
        <w:wordWrap/>
        <w:spacing w:line="570" w:lineRule="exact"/>
        <w:ind w:firstLine="632" w:firstLineChars="200"/>
      </w:pPr>
      <w:r>
        <w:rPr>
          <w:rStyle w:val="16"/>
          <w:rFonts w:hint="default"/>
        </w:rPr>
        <w:t>6.</w:t>
      </w:r>
      <w:r>
        <w:rPr>
          <w:rStyle w:val="16"/>
          <w:rFonts w:hint="eastAsia"/>
        </w:rPr>
        <w:t>完善高效联动的协同育人机制。</w:t>
      </w:r>
      <w:r>
        <w:rPr>
          <w:rFonts w:hint="eastAsia"/>
        </w:rPr>
        <w:t>强化家庭育人基本责任，健全完善家庭教育指导服务体系。加强家长委员会、家长学校、家长课堂建设，广泛宣传科学的教育方法和家庭教育观念，帮助家长树立正确的育人观、成才观，发挥家长言传身教的作用，用良好家教家风涵育道德品行，帮助孩子养成好思想、好品格、好习惯。遵循孩子成长规律，为孩子提供适合的教育。家校协同加强中小学生作业、睡眠、手机、读物、体质管理，促进学生健康成长。统筹发挥校内外自然资源、文化资源、体育资源、科技资源、国防资源和政府、企事业单位资源的育人功能。</w:t>
      </w:r>
      <w:bookmarkEnd w:id="87"/>
      <w:bookmarkEnd w:id="88"/>
      <w:bookmarkEnd w:id="89"/>
      <w:bookmarkEnd w:id="90"/>
      <w:bookmarkEnd w:id="91"/>
      <w:r>
        <w:rPr>
          <w:rFonts w:hint="eastAsia"/>
        </w:rPr>
        <w:t>强化校外教育与学校教育、家庭教育有效衔接。高标准打造一批中小学社会实践教育基地和研学基地，探索与社会力量合作开展中小学社会实践、研学实践等活动，丰富校外教育内容和形式，推动实施公民道德建设工程，综合利用文明创建、志愿服务、英模评选等，开展文明礼仪、诚实守信、勤俭节约、劳动创造幸福等教育，推动社会教育常态化、制度化、社会化。充分发挥媒体的宣传作用，在全社会树立科学的成才观、教育观，缓解社会教育焦虑，营造良好教育生态。</w:t>
      </w:r>
      <w:bookmarkEnd w:id="92"/>
      <w:bookmarkStart w:id="93" w:name="_Toc30224"/>
      <w:bookmarkEnd w:id="93"/>
      <w:bookmarkStart w:id="94" w:name="_Toc23763"/>
      <w:bookmarkEnd w:id="94"/>
    </w:p>
    <w:p>
      <w:pPr>
        <w:pStyle w:val="3"/>
        <w:wordWrap/>
        <w:spacing w:line="570" w:lineRule="exact"/>
        <w:rPr>
          <w:rFonts w:hint="eastAsia"/>
        </w:rPr>
      </w:pPr>
      <w:bookmarkStart w:id="95" w:name="_Toc13952"/>
      <w:bookmarkStart w:id="96" w:name="_Toc2345"/>
      <w:bookmarkStart w:id="97" w:name="_Toc576069815"/>
      <w:bookmarkStart w:id="98" w:name="_Toc9044"/>
      <w:bookmarkStart w:id="99" w:name="_Toc7569"/>
      <w:bookmarkStart w:id="100" w:name="_Toc8808"/>
      <w:bookmarkStart w:id="101" w:name="_Toc343"/>
      <w:r>
        <w:rPr>
          <w:rFonts w:hint="eastAsia"/>
        </w:rPr>
        <w:t>（</w:t>
      </w:r>
      <w:r>
        <w:rPr>
          <w:rFonts w:hint="eastAsia"/>
          <w:lang w:eastAsia="zh-CN"/>
        </w:rPr>
        <w:t>二</w:t>
      </w:r>
      <w:r>
        <w:rPr>
          <w:rFonts w:hint="eastAsia"/>
        </w:rPr>
        <w:t>）推进学前教育</w:t>
      </w:r>
      <w:r>
        <w:rPr>
          <w:rFonts w:hint="default"/>
        </w:rPr>
        <w:t>普及</w:t>
      </w:r>
      <w:r>
        <w:rPr>
          <w:rFonts w:hint="eastAsia"/>
        </w:rPr>
        <w:t>普惠发展</w:t>
      </w:r>
      <w:bookmarkEnd w:id="95"/>
      <w:bookmarkEnd w:id="96"/>
      <w:bookmarkEnd w:id="97"/>
      <w:bookmarkEnd w:id="98"/>
      <w:bookmarkEnd w:id="99"/>
      <w:bookmarkEnd w:id="100"/>
      <w:bookmarkEnd w:id="101"/>
      <w:bookmarkStart w:id="102" w:name="_Toc32387"/>
      <w:bookmarkStart w:id="103" w:name="_Toc5102"/>
      <w:bookmarkStart w:id="104" w:name="_Toc29245"/>
    </w:p>
    <w:p>
      <w:pPr>
        <w:pStyle w:val="4"/>
        <w:wordWrap/>
        <w:spacing w:line="570" w:lineRule="exact"/>
        <w:rPr>
          <w:rFonts w:hint="eastAsia"/>
        </w:rPr>
      </w:pPr>
      <w:r>
        <w:rPr>
          <w:rStyle w:val="16"/>
          <w:rFonts w:hint="eastAsia"/>
        </w:rPr>
        <w:t>1</w:t>
      </w:r>
      <w:r>
        <w:rPr>
          <w:rStyle w:val="16"/>
          <w:rFonts w:hint="eastAsia"/>
          <w:lang w:val="en-US"/>
        </w:rPr>
        <w:t>.</w:t>
      </w:r>
      <w:r>
        <w:rPr>
          <w:rStyle w:val="16"/>
          <w:rFonts w:hint="eastAsia"/>
        </w:rPr>
        <w:t>优化幼儿园布局与办园结</w:t>
      </w:r>
      <w:r>
        <w:rPr>
          <w:rStyle w:val="16"/>
          <w:rFonts w:hint="eastAsia"/>
          <w:lang w:val="en-US"/>
        </w:rPr>
        <w:t>构。</w:t>
      </w:r>
      <w:r>
        <w:rPr>
          <w:rFonts w:hint="eastAsia"/>
        </w:rPr>
        <w:t>编制实施《郑州市幼儿园布局规划（2021-2035）》，</w:t>
      </w:r>
      <w:r>
        <w:rPr>
          <w:rFonts w:hint="eastAsia"/>
          <w:lang w:val="en-US"/>
        </w:rPr>
        <w:t>根据人口变化和城镇化发展趋势，以县域为单位</w:t>
      </w:r>
      <w:r>
        <w:rPr>
          <w:rFonts w:hint="eastAsia"/>
        </w:rPr>
        <w:t>制定</w:t>
      </w:r>
      <w:r>
        <w:rPr>
          <w:rFonts w:hint="eastAsia"/>
          <w:lang w:val="en-US"/>
        </w:rPr>
        <w:t>幼儿园布局规划，把普惠性幼儿园</w:t>
      </w:r>
      <w:r>
        <w:rPr>
          <w:rFonts w:hint="eastAsia"/>
        </w:rPr>
        <w:t>建设纳入城乡公共管理和公共服务设施统一规划建设，构建覆盖城乡、布局合理、公益普惠的学前教育公共服务体系。进一步推进城镇小区配套幼儿园治理。健全体制机制，明确各级政府责任及牵头单位，对城镇小区配套幼儿园规划、建设、移交、使用等环节存在的突出问题开展彻底清查和坚决治理，确保配套幼儿园办成公办园或委托办成普惠性民办园，回归公共服务属性。完善县、乡、村三级农村学前教育公共服务网络，确保每个乡镇办好1-2所公办中心幼儿园，带动乡村幼儿园发展，满足城乡适龄幼儿就近入园需要。</w:t>
      </w:r>
      <w:bookmarkEnd w:id="102"/>
      <w:bookmarkEnd w:id="103"/>
      <w:bookmarkEnd w:id="104"/>
      <w:bookmarkStart w:id="105" w:name="_Toc4502"/>
      <w:bookmarkStart w:id="106" w:name="_Toc29924"/>
      <w:bookmarkStart w:id="107" w:name="_Toc18455"/>
    </w:p>
    <w:p>
      <w:pPr>
        <w:pStyle w:val="4"/>
        <w:wordWrap/>
        <w:spacing w:line="570" w:lineRule="exact"/>
        <w:rPr>
          <w:rFonts w:hint="eastAsia"/>
          <w:lang w:val="en-US"/>
        </w:rPr>
      </w:pPr>
      <w:r>
        <w:rPr>
          <w:rStyle w:val="16"/>
          <w:rFonts w:hint="eastAsia"/>
        </w:rPr>
        <w:t>2</w:t>
      </w:r>
      <w:r>
        <w:rPr>
          <w:rStyle w:val="16"/>
          <w:rFonts w:hint="eastAsia"/>
          <w:lang w:val="en-US"/>
        </w:rPr>
        <w:t>.</w:t>
      </w:r>
      <w:r>
        <w:rPr>
          <w:rStyle w:val="16"/>
          <w:rFonts w:hint="eastAsia"/>
        </w:rPr>
        <w:t>加大学前教育投入力度。</w:t>
      </w:r>
      <w:r>
        <w:rPr>
          <w:rFonts w:hint="eastAsia"/>
        </w:rPr>
        <w:t>市级财政提高学前教育财政投入和支持水平，支持多种形式扩大普惠性资源。完善落实学前教育财政资金扶持政策，建立各级财政承担机制，增强各级财政投入。</w:t>
      </w:r>
      <w:r>
        <w:rPr>
          <w:rFonts w:hint="eastAsia"/>
          <w:lang w:val="en-US"/>
        </w:rPr>
        <w:t>健全幼儿园生均经费拨付制度</w:t>
      </w:r>
      <w:r>
        <w:rPr>
          <w:rFonts w:hint="eastAsia"/>
          <w:lang w:val="en-US" w:eastAsia="zh-CN"/>
        </w:rPr>
        <w:t>，</w:t>
      </w:r>
      <w:r>
        <w:rPr>
          <w:rFonts w:hint="eastAsia"/>
          <w:lang w:val="en-US"/>
        </w:rPr>
        <w:t>完善学前教育成本分担和运行保障政策体系。</w:t>
      </w:r>
      <w:r>
        <w:rPr>
          <w:rFonts w:hint="eastAsia"/>
        </w:rPr>
        <w:t>落实好普惠性民办幼儿园扶持政策。提高资助标准，</w:t>
      </w:r>
      <w:r>
        <w:rPr>
          <w:rFonts w:hint="eastAsia"/>
          <w:lang w:val="en-US"/>
        </w:rPr>
        <w:t>确保接受普惠性学前教育的家庭经济困难儿童、孤儿和残疾儿童得到资助。</w:t>
      </w:r>
      <w:bookmarkEnd w:id="105"/>
      <w:bookmarkEnd w:id="106"/>
      <w:bookmarkEnd w:id="107"/>
    </w:p>
    <w:p>
      <w:pPr>
        <w:pStyle w:val="4"/>
        <w:wordWrap/>
        <w:spacing w:line="570" w:lineRule="exact"/>
        <w:rPr>
          <w:rFonts w:hint="eastAsia"/>
        </w:rPr>
      </w:pPr>
      <w:r>
        <w:rPr>
          <w:rStyle w:val="16"/>
          <w:rFonts w:hint="eastAsia"/>
        </w:rPr>
        <w:t>3.加快幼儿园规范化建设。</w:t>
      </w:r>
      <w:r>
        <w:rPr>
          <w:rFonts w:hint="eastAsia"/>
        </w:rPr>
        <w:t>幼儿园园舍条件、玩教具和幼儿图书配备应达到规定要求。</w:t>
      </w:r>
      <w:bookmarkStart w:id="108" w:name="_Toc7357"/>
      <w:r>
        <w:rPr>
          <w:rFonts w:hint="eastAsia"/>
        </w:rPr>
        <w:t>健全并落实幼儿园办园行为基本规范，强化办园行为督导评估、保教质量监管和业务指导，开展领航幼儿园与新优质幼儿园结对共建工作，全面提高幼儿园办园质量。加大幼儿园小学化专项治理力度，推进幼儿园和小学双向科学衔接。加强幼儿教师队伍建设，严格按照配备标准配足配齐幼儿园教职员工。严格执行保育、教育人员职业准入制度，逐步落实幼儿园教师持证上岗。实行幼儿园园长、教师定期培训制度。</w:t>
      </w:r>
      <w:r>
        <w:rPr>
          <w:rFonts w:hint="eastAsia"/>
          <w:u w:val="none"/>
          <w:lang w:val="en-US" w:eastAsia="zh-CN"/>
        </w:rPr>
        <w:t>在事业编制总量内做好公办幼儿园的机构编制和人员核编工作。</w:t>
      </w:r>
      <w:r>
        <w:rPr>
          <w:rFonts w:hint="eastAsia"/>
        </w:rPr>
        <w:t>开发区管委会、区县（市）政府要充分挖掘现有编制资源潜力，及时调剂补充公办园编制</w:t>
      </w:r>
      <w:r>
        <w:rPr>
          <w:rFonts w:hint="eastAsia"/>
          <w:lang w:eastAsia="zh-CN"/>
        </w:rPr>
        <w:t>。</w:t>
      </w:r>
      <w:r>
        <w:rPr>
          <w:rFonts w:hint="eastAsia"/>
        </w:rPr>
        <w:t>对编制调剂确有困难的，县级政府探索实行员额制管理方式解决。逐步提高幼儿园教师工资待遇。</w:t>
      </w:r>
    </w:p>
    <w:tbl>
      <w:tblPr>
        <w:tblStyle w:val="11"/>
        <w:tblpPr w:leftFromText="180" w:rightFromText="180" w:vertAnchor="text" w:horzAnchor="page" w:tblpX="1735" w:tblpY="90"/>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tcBorders>
              <w:top w:val="single" w:color="auto" w:sz="4" w:space="0"/>
              <w:left w:val="single" w:color="auto" w:sz="4" w:space="0"/>
              <w:bottom w:val="single" w:color="auto" w:sz="4" w:space="0"/>
              <w:right w:val="single" w:color="auto" w:sz="4" w:space="0"/>
            </w:tcBorders>
            <w:vAlign w:val="top"/>
          </w:tcPr>
          <w:p>
            <w:pPr>
              <w:pStyle w:val="5"/>
              <w:widowControl w:val="0"/>
              <w:wordWrap/>
              <w:adjustRightInd/>
              <w:snapToGrid/>
              <w:spacing w:line="480" w:lineRule="exact"/>
              <w:jc w:val="center"/>
              <w:textAlignment w:val="auto"/>
              <w:rPr>
                <w:rFonts w:hint="eastAsia" w:ascii="仿宋_GB2312" w:hAnsi="仿宋_GB2312" w:eastAsia="仿宋_GB2312" w:cs="仿宋_GB2312"/>
                <w:color w:val="000000"/>
                <w:sz w:val="30"/>
                <w:szCs w:val="30"/>
                <w:lang w:val="en-US"/>
              </w:rPr>
            </w:pPr>
            <w:r>
              <w:rPr>
                <w:rFonts w:hint="eastAsia" w:ascii="黑体" w:hAnsi="黑体" w:eastAsia="黑体" w:cs="黑体"/>
                <w:color w:val="000000"/>
                <w:sz w:val="28"/>
                <w:szCs w:val="28"/>
                <w:lang w:val="en-US"/>
              </w:rPr>
              <w:t>专栏</w:t>
            </w:r>
            <w:r>
              <w:rPr>
                <w:rFonts w:hint="eastAsia" w:ascii="黑体" w:hAnsi="黑体" w:eastAsia="黑体" w:cs="黑体"/>
                <w:color w:val="000000"/>
                <w:sz w:val="28"/>
                <w:szCs w:val="28"/>
              </w:rPr>
              <w:t>1</w:t>
            </w: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lang w:val="en-US"/>
              </w:rPr>
              <w:t>学前教育普及普惠工程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tcBorders>
              <w:top w:val="single" w:color="auto" w:sz="4" w:space="0"/>
              <w:left w:val="single" w:color="auto" w:sz="4" w:space="0"/>
              <w:bottom w:val="single" w:color="auto" w:sz="4" w:space="0"/>
              <w:right w:val="single" w:color="auto" w:sz="4" w:space="0"/>
            </w:tcBorders>
            <w:vAlign w:val="top"/>
          </w:tcPr>
          <w:p>
            <w:pPr>
              <w:pStyle w:val="5"/>
              <w:widowControl w:val="0"/>
              <w:wordWrap/>
              <w:adjustRightInd/>
              <w:snapToGrid/>
              <w:spacing w:line="480" w:lineRule="exact"/>
              <w:ind w:left="0" w:leftChars="0" w:right="0" w:firstLine="552" w:firstLineChars="200"/>
              <w:jc w:val="both"/>
              <w:textAlignment w:val="auto"/>
              <w:outlineLvl w:val="9"/>
              <w:rPr>
                <w:rFonts w:hint="eastAsia" w:ascii="仿宋_GB2312" w:hAnsi="仿宋_GB2312" w:eastAsia="仿宋_GB2312" w:cs="仿宋_GB2312"/>
                <w:color w:val="000000"/>
                <w:sz w:val="30"/>
                <w:szCs w:val="30"/>
                <w:lang w:val="en-US"/>
              </w:rPr>
            </w:pPr>
            <w:r>
              <w:rPr>
                <w:rFonts w:hint="eastAsia" w:ascii="仿宋_GB2312" w:hAnsi="仿宋_GB2312" w:eastAsia="仿宋_GB2312" w:cs="仿宋_GB2312"/>
                <w:color w:val="000000"/>
                <w:kern w:val="0"/>
                <w:sz w:val="28"/>
                <w:szCs w:val="28"/>
                <w:lang w:val="en-US" w:bidi="ar-SA"/>
              </w:rPr>
              <w:t>提高学前教育普及普惠水平。</w:t>
            </w:r>
            <w:r>
              <w:rPr>
                <w:rFonts w:hint="eastAsia" w:ascii="仿宋_GB2312" w:hAnsi="仿宋_GB2312" w:eastAsia="仿宋_GB2312" w:cs="仿宋_GB2312"/>
                <w:color w:val="000000"/>
                <w:kern w:val="0"/>
                <w:sz w:val="28"/>
                <w:szCs w:val="28"/>
                <w:lang w:val="en-US" w:eastAsia="zh-CN" w:bidi="ar-SA"/>
              </w:rPr>
              <w:t>加快</w:t>
            </w:r>
            <w:r>
              <w:rPr>
                <w:rFonts w:hint="eastAsia" w:ascii="仿宋_GB2312" w:hAnsi="仿宋_GB2312" w:eastAsia="仿宋_GB2312" w:cs="仿宋_GB2312"/>
                <w:color w:val="000000"/>
                <w:kern w:val="0"/>
                <w:sz w:val="28"/>
                <w:szCs w:val="28"/>
                <w:lang w:val="en-US" w:bidi="ar-SA"/>
              </w:rPr>
              <w:t>构建覆盖城乡、布局合理、公益普惠的学前教育公共服务体系，基本普及学前教育。</w:t>
            </w:r>
            <w:r>
              <w:rPr>
                <w:rFonts w:hint="eastAsia" w:ascii="仿宋_GB2312" w:hAnsi="仿宋_GB2312" w:eastAsia="仿宋_GB2312" w:cs="仿宋_GB2312"/>
                <w:color w:val="000000"/>
                <w:kern w:val="0"/>
                <w:sz w:val="28"/>
                <w:szCs w:val="28"/>
                <w:lang w:val="en-US" w:eastAsia="zh-CN" w:bidi="ar-SA"/>
              </w:rPr>
              <w:t>落实县级政府主体责任，大力推动公办幼儿园建设。</w:t>
            </w:r>
            <w:r>
              <w:rPr>
                <w:rFonts w:hint="eastAsia" w:ascii="仿宋_GB2312" w:hAnsi="仿宋_GB2312" w:eastAsia="仿宋_GB2312" w:cs="仿宋_GB2312"/>
                <w:color w:val="000000"/>
                <w:kern w:val="0"/>
                <w:sz w:val="28"/>
                <w:szCs w:val="28"/>
                <w:lang w:val="en-US" w:bidi="ar-SA"/>
              </w:rPr>
              <w:t>确保每个乡镇办好1-2所公办中心幼儿园</w:t>
            </w:r>
            <w:r>
              <w:rPr>
                <w:rFonts w:hint="eastAsia" w:ascii="仿宋_GB2312" w:hAnsi="仿宋_GB2312" w:eastAsia="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bidi="ar-SA"/>
              </w:rPr>
              <w:t>加快新建小区配套幼儿园的移交投用工作，公办幼儿园在园幼儿占比</w:t>
            </w:r>
            <w:r>
              <w:rPr>
                <w:rFonts w:hint="default" w:ascii="仿宋_GB2312" w:hAnsi="仿宋_GB2312" w:eastAsia="仿宋_GB2312" w:cs="仿宋_GB2312"/>
                <w:color w:val="000000"/>
                <w:kern w:val="0"/>
                <w:sz w:val="28"/>
                <w:szCs w:val="28"/>
                <w:lang w:val="en-US" w:bidi="ar-SA"/>
              </w:rPr>
              <w:t>巩固在</w:t>
            </w:r>
            <w:r>
              <w:rPr>
                <w:rFonts w:hint="eastAsia" w:ascii="仿宋_GB2312" w:hAnsi="仿宋_GB2312" w:eastAsia="仿宋_GB2312" w:cs="仿宋_GB2312"/>
                <w:color w:val="000000"/>
                <w:kern w:val="0"/>
                <w:sz w:val="28"/>
                <w:szCs w:val="28"/>
                <w:lang w:val="en-US" w:bidi="ar-SA"/>
              </w:rPr>
              <w:t>5</w:t>
            </w:r>
            <w:r>
              <w:rPr>
                <w:rFonts w:hint="default" w:ascii="仿宋_GB2312" w:hAnsi="仿宋_GB2312" w:eastAsia="仿宋_GB2312" w:cs="仿宋_GB2312"/>
                <w:color w:val="000000"/>
                <w:kern w:val="0"/>
                <w:sz w:val="28"/>
                <w:szCs w:val="28"/>
                <w:lang w:val="en-US" w:bidi="ar-SA"/>
              </w:rPr>
              <w:t>0</w:t>
            </w:r>
            <w:r>
              <w:rPr>
                <w:rFonts w:hint="eastAsia" w:ascii="仿宋_GB2312" w:hAnsi="仿宋_GB2312" w:eastAsia="仿宋_GB2312" w:cs="仿宋_GB2312"/>
                <w:color w:val="000000"/>
                <w:kern w:val="0"/>
                <w:sz w:val="28"/>
                <w:szCs w:val="28"/>
                <w:lang w:val="en-US" w:bidi="ar-SA"/>
              </w:rPr>
              <w:t>%</w:t>
            </w:r>
            <w:r>
              <w:rPr>
                <w:rFonts w:hint="default" w:ascii="仿宋_GB2312" w:hAnsi="仿宋_GB2312" w:eastAsia="仿宋_GB2312" w:cs="仿宋_GB2312"/>
                <w:color w:val="000000"/>
                <w:kern w:val="0"/>
                <w:sz w:val="28"/>
                <w:szCs w:val="28"/>
                <w:lang w:val="en-US" w:bidi="ar-SA"/>
              </w:rPr>
              <w:t>以上</w:t>
            </w:r>
            <w:r>
              <w:rPr>
                <w:rFonts w:hint="eastAsia" w:ascii="仿宋_GB2312" w:hAnsi="仿宋_GB2312" w:eastAsia="仿宋_GB2312" w:cs="仿宋_GB2312"/>
                <w:color w:val="000000"/>
                <w:kern w:val="0"/>
                <w:sz w:val="28"/>
                <w:szCs w:val="28"/>
                <w:lang w:val="en-US" w:bidi="ar-SA"/>
              </w:rPr>
              <w:t>，普惠性幼儿园覆盖率</w:t>
            </w:r>
            <w:r>
              <w:rPr>
                <w:rFonts w:hint="default" w:ascii="仿宋_GB2312" w:hAnsi="仿宋_GB2312" w:eastAsia="仿宋_GB2312" w:cs="仿宋_GB2312"/>
                <w:color w:val="000000"/>
                <w:kern w:val="0"/>
                <w:sz w:val="28"/>
                <w:szCs w:val="28"/>
                <w:lang w:val="en-US" w:bidi="ar-SA"/>
              </w:rPr>
              <w:t>巩固在</w:t>
            </w:r>
            <w:r>
              <w:rPr>
                <w:rFonts w:hint="eastAsia" w:ascii="仿宋_GB2312" w:hAnsi="仿宋_GB2312" w:eastAsia="仿宋_GB2312" w:cs="仿宋_GB2312"/>
                <w:color w:val="000000"/>
                <w:kern w:val="0"/>
                <w:sz w:val="28"/>
                <w:szCs w:val="28"/>
                <w:lang w:val="en-US" w:bidi="ar-SA"/>
              </w:rPr>
              <w:t>85%以上</w:t>
            </w:r>
            <w:r>
              <w:rPr>
                <w:rFonts w:hint="default" w:ascii="仿宋_GB2312" w:hAnsi="仿宋_GB2312" w:eastAsia="仿宋_GB2312" w:cs="仿宋_GB2312"/>
                <w:color w:val="000000"/>
                <w:kern w:val="0"/>
                <w:sz w:val="28"/>
                <w:szCs w:val="28"/>
                <w:lang w:val="en-US" w:bidi="ar-SA"/>
              </w:rPr>
              <w:t>，</w:t>
            </w:r>
            <w:r>
              <w:rPr>
                <w:rFonts w:hint="eastAsia" w:ascii="仿宋_GB2312" w:hAnsi="仿宋_GB2312" w:eastAsia="仿宋_GB2312" w:cs="仿宋_GB2312"/>
                <w:color w:val="000000"/>
                <w:kern w:val="0"/>
                <w:sz w:val="28"/>
                <w:szCs w:val="28"/>
                <w:lang w:val="en-US" w:bidi="ar-SA"/>
              </w:rPr>
              <w:t>学前教育毛入园率达到96%以上</w:t>
            </w:r>
            <w:r>
              <w:rPr>
                <w:rFonts w:hint="default" w:ascii="仿宋_GB2312" w:hAnsi="仿宋_GB2312" w:eastAsia="仿宋_GB2312" w:cs="仿宋_GB2312"/>
                <w:color w:val="000000"/>
                <w:kern w:val="0"/>
                <w:sz w:val="28"/>
                <w:szCs w:val="28"/>
                <w:lang w:val="en-US" w:bidi="ar-SA"/>
              </w:rPr>
              <w:t>。</w:t>
            </w:r>
          </w:p>
        </w:tc>
      </w:tr>
    </w:tbl>
    <w:p>
      <w:pPr>
        <w:pStyle w:val="3"/>
        <w:wordWrap/>
        <w:spacing w:line="570" w:lineRule="exact"/>
        <w:rPr>
          <w:rFonts w:hint="eastAsia"/>
        </w:rPr>
      </w:pPr>
      <w:bookmarkStart w:id="109" w:name="_Toc21387"/>
      <w:bookmarkStart w:id="110" w:name="_Toc545189253"/>
      <w:bookmarkStart w:id="111" w:name="_Toc29186"/>
      <w:r>
        <w:rPr>
          <w:rFonts w:hint="eastAsia"/>
        </w:rPr>
        <w:t>（</w:t>
      </w:r>
      <w:r>
        <w:rPr>
          <w:rFonts w:hint="eastAsia"/>
          <w:lang w:eastAsia="zh-CN"/>
        </w:rPr>
        <w:t>三</w:t>
      </w:r>
      <w:r>
        <w:rPr>
          <w:rFonts w:hint="eastAsia"/>
        </w:rPr>
        <w:t>）推进义务教育优质均衡发展</w:t>
      </w:r>
      <w:bookmarkEnd w:id="108"/>
      <w:bookmarkEnd w:id="109"/>
      <w:bookmarkEnd w:id="110"/>
      <w:bookmarkEnd w:id="111"/>
    </w:p>
    <w:p>
      <w:pPr>
        <w:pStyle w:val="4"/>
        <w:wordWrap/>
        <w:spacing w:line="570" w:lineRule="exact"/>
        <w:rPr>
          <w:rFonts w:hint="eastAsia"/>
        </w:rPr>
      </w:pPr>
      <w:r>
        <w:rPr>
          <w:rFonts w:hint="eastAsia"/>
        </w:rPr>
        <w:t xml:space="preserve">强化市、县两级政府对义务教育的保障责任，建立健全义务教育均衡发展保障机制，促进区域内学校办学条件、办学经费、师资力量等教育资源均衡配置，实现义务教育优质均衡发展。 </w:t>
      </w:r>
    </w:p>
    <w:p>
      <w:pPr>
        <w:pStyle w:val="4"/>
        <w:wordWrap/>
        <w:spacing w:line="570" w:lineRule="exact"/>
        <w:rPr>
          <w:rFonts w:hint="eastAsia"/>
        </w:rPr>
      </w:pPr>
      <w:r>
        <w:rPr>
          <w:rStyle w:val="16"/>
          <w:rFonts w:hint="eastAsia"/>
        </w:rPr>
        <w:t>1.持续增加义务教育资源供给。</w:t>
      </w:r>
      <w:r>
        <w:rPr>
          <w:rFonts w:hint="eastAsia"/>
        </w:rPr>
        <w:t>编制实施《郑州都市区中小学布局规划</w:t>
      </w:r>
      <w:r>
        <w:rPr>
          <w:rFonts w:hint="eastAsia"/>
          <w:lang w:eastAsia="zh-CN"/>
        </w:rPr>
        <w:t>（</w:t>
      </w:r>
      <w:r>
        <w:rPr>
          <w:rFonts w:hint="eastAsia"/>
        </w:rPr>
        <w:t>2020-2035</w:t>
      </w:r>
      <w:r>
        <w:rPr>
          <w:rFonts w:hint="eastAsia"/>
          <w:lang w:eastAsia="zh-CN"/>
        </w:rPr>
        <w:t>）</w:t>
      </w:r>
      <w:r>
        <w:rPr>
          <w:rFonts w:hint="eastAsia"/>
        </w:rPr>
        <w:t>》，加大中小学建设和布局调整力度，优化教育资源配置，新建、改扩建中小学</w:t>
      </w:r>
      <w:r>
        <w:rPr>
          <w:rFonts w:hint="eastAsia"/>
          <w:lang w:eastAsia="zh-CN"/>
        </w:rPr>
        <w:t>（</w:t>
      </w:r>
      <w:r>
        <w:rPr>
          <w:rFonts w:hint="eastAsia"/>
        </w:rPr>
        <w:t>含农村寄宿制学校</w:t>
      </w:r>
      <w:r>
        <w:rPr>
          <w:rFonts w:hint="eastAsia"/>
          <w:lang w:eastAsia="zh-CN"/>
        </w:rPr>
        <w:t>）</w:t>
      </w:r>
      <w:r>
        <w:rPr>
          <w:rFonts w:hint="eastAsia"/>
        </w:rPr>
        <w:t>150所。实现全市中小学校校额、班额达到国家规定标准。将中小学校建设列入各级政府民生实事，夯实县级政府中小学校建设的主体责任，明确本辖区中小学校建设任务。</w:t>
      </w:r>
      <w:r>
        <w:rPr>
          <w:rFonts w:hint="eastAsia"/>
          <w:u w:val="none"/>
        </w:rPr>
        <w:t>加大中小学校建设市级财政资金奖补力度</w:t>
      </w:r>
      <w:r>
        <w:rPr>
          <w:rFonts w:hint="eastAsia"/>
        </w:rPr>
        <w:t>。老城区改造配套学校建设不足和未达到配建学校标准的小规模居住区，由区县（市）政府统筹新建或改扩建配套学校。城镇新建小区和老城区改造小区配建的中小学校，全部办成公办学校。加快推进市区高中阶段学校外迁建设，原址交所在区举办中小学。着力解决公参民校占用公办学校资源问题。把已外迁的省属大中专院校老校区纳入全市中小学布局规划，争取省政府支持，协商置换办法，交由所在区举办中小学校。优化乡村学校布局，加强小规模学校、寄宿制学校建设，不断扩大义务教育办学规模。</w:t>
      </w:r>
    </w:p>
    <w:p>
      <w:pPr>
        <w:pStyle w:val="4"/>
        <w:wordWrap/>
        <w:spacing w:line="570" w:lineRule="exact"/>
        <w:rPr>
          <w:rFonts w:hint="eastAsia"/>
        </w:rPr>
      </w:pPr>
      <w:r>
        <w:rPr>
          <w:rStyle w:val="16"/>
          <w:rFonts w:hint="eastAsia"/>
        </w:rPr>
        <w:t>2.加快推进城乡义务教育一体化发展。</w:t>
      </w:r>
      <w:r>
        <w:rPr>
          <w:rFonts w:hint="eastAsia"/>
        </w:rPr>
        <w:t>推动建立以城带乡、整体推进、城乡一体、均衡发展的义务教育发展机制。统筹配置教育资源，建立学校标准化建设长效机制，全面落实城乡统一的义务教育学校建设标准、教师编制标准、生均公用经费基准定额、教育资源建设标准、基本装备配置标准</w:t>
      </w:r>
      <w:r>
        <w:rPr>
          <w:rFonts w:hint="eastAsia"/>
          <w:lang w:val="zh-TW"/>
        </w:rPr>
        <w:t>。</w:t>
      </w:r>
      <w:r>
        <w:rPr>
          <w:rFonts w:hint="eastAsia"/>
        </w:rPr>
        <w:t>持续实施义务教育学校薄弱环节改善与能力提升、农村义务教育阶段学校校舍维修改造等项目，用足用好中央、省、市资金，争取政策</w:t>
      </w:r>
      <w:r>
        <w:rPr>
          <w:rFonts w:hint="default"/>
        </w:rPr>
        <w:t>和</w:t>
      </w:r>
      <w:r>
        <w:rPr>
          <w:rFonts w:hint="eastAsia"/>
        </w:rPr>
        <w:t>资金支持，改善学校办学条件。发挥区域内优质教育资源的辐射与带动作用，完善强校带弱校、城乡对口支援、集团化办学、区域共同体等办学机制，积极开展城乡优质学校与薄弱学校手拉手帮扶工作，发挥优质教育资源辐射作用，实现区域内学校在师资、课程、教学管理、资源配置方面的共享。继续开展</w:t>
      </w:r>
      <w:r>
        <w:rPr>
          <w:rFonts w:hint="eastAsia"/>
          <w:lang w:eastAsia="zh-CN"/>
        </w:rPr>
        <w:t>“</w:t>
      </w:r>
      <w:r>
        <w:rPr>
          <w:rFonts w:hint="eastAsia"/>
        </w:rPr>
        <w:t>新优质初中</w:t>
      </w:r>
      <w:r>
        <w:rPr>
          <w:rFonts w:hint="eastAsia"/>
          <w:lang w:eastAsia="zh-CN"/>
        </w:rPr>
        <w:t>”</w:t>
      </w:r>
      <w:r>
        <w:rPr>
          <w:rFonts w:hint="eastAsia"/>
        </w:rPr>
        <w:t>建设，五年内创建和培育</w:t>
      </w:r>
      <w:r>
        <w:rPr>
          <w:rFonts w:hint="eastAsia"/>
          <w:lang w:eastAsia="zh-CN"/>
        </w:rPr>
        <w:t>“</w:t>
      </w:r>
      <w:r>
        <w:rPr>
          <w:rFonts w:hint="eastAsia"/>
        </w:rPr>
        <w:t>新优质初中</w:t>
      </w:r>
      <w:r>
        <w:rPr>
          <w:rFonts w:hint="eastAsia"/>
          <w:lang w:eastAsia="zh-CN"/>
        </w:rPr>
        <w:t>”</w:t>
      </w:r>
      <w:r>
        <w:rPr>
          <w:rFonts w:hint="eastAsia"/>
        </w:rPr>
        <w:t>16</w:t>
      </w:r>
      <w:r>
        <w:rPr>
          <w:rFonts w:hint="eastAsia"/>
          <w:lang w:val="en-US" w:eastAsia="zh-CN"/>
        </w:rPr>
        <w:t>5</w:t>
      </w:r>
      <w:r>
        <w:rPr>
          <w:rFonts w:hint="eastAsia"/>
        </w:rPr>
        <w:t>所。实施</w:t>
      </w:r>
      <w:r>
        <w:rPr>
          <w:rFonts w:hint="eastAsia"/>
          <w:lang w:eastAsia="zh-CN"/>
        </w:rPr>
        <w:t>“</w:t>
      </w:r>
      <w:r>
        <w:rPr>
          <w:rFonts w:hint="eastAsia"/>
        </w:rPr>
        <w:t>名校+</w:t>
      </w:r>
      <w:r>
        <w:rPr>
          <w:rFonts w:hint="eastAsia"/>
          <w:lang w:eastAsia="zh-CN"/>
        </w:rPr>
        <w:t>”</w:t>
      </w:r>
      <w:r>
        <w:rPr>
          <w:rFonts w:hint="eastAsia"/>
        </w:rPr>
        <w:t>工程，进一步规范名校托管办学的基本模式，组建一批</w:t>
      </w:r>
      <w:r>
        <w:rPr>
          <w:rFonts w:hint="eastAsia"/>
          <w:lang w:eastAsia="zh-CN"/>
        </w:rPr>
        <w:t>“</w:t>
      </w:r>
      <w:r>
        <w:rPr>
          <w:rFonts w:hint="eastAsia"/>
        </w:rPr>
        <w:t>名校+</w:t>
      </w:r>
      <w:r>
        <w:rPr>
          <w:rFonts w:hint="eastAsia"/>
          <w:lang w:eastAsia="zh-CN"/>
        </w:rPr>
        <w:t>”</w:t>
      </w:r>
      <w:r>
        <w:rPr>
          <w:rFonts w:hint="eastAsia"/>
        </w:rPr>
        <w:t>教育发展共同体。开展优质学科课程基地建设工作，培育优质学科课程基地。建设</w:t>
      </w:r>
      <w:r>
        <w:rPr>
          <w:rFonts w:hint="eastAsia"/>
          <w:lang w:eastAsia="zh-CN"/>
        </w:rPr>
        <w:t>“</w:t>
      </w:r>
      <w:r>
        <w:rPr>
          <w:rFonts w:hint="eastAsia"/>
        </w:rPr>
        <w:t>学在郑州</w:t>
      </w:r>
      <w:r>
        <w:rPr>
          <w:rFonts w:hint="eastAsia"/>
          <w:lang w:eastAsia="zh-CN"/>
        </w:rPr>
        <w:t>”</w:t>
      </w:r>
      <w:r>
        <w:rPr>
          <w:rFonts w:hint="eastAsia"/>
        </w:rPr>
        <w:t>在线资源平台，促进网络条件下教育资源均衡配置。提高区域内义务教育整体发展水平，办好家门口的每一所学校。到2025年，完成金水区</w:t>
      </w:r>
      <w:r>
        <w:rPr>
          <w:rFonts w:hint="default"/>
        </w:rPr>
        <w:t>、中牟县</w:t>
      </w:r>
      <w:r>
        <w:rPr>
          <w:rFonts w:hint="eastAsia"/>
        </w:rPr>
        <w:t>等</w:t>
      </w:r>
      <w:r>
        <w:rPr>
          <w:rFonts w:hint="default"/>
        </w:rPr>
        <w:t>2</w:t>
      </w:r>
      <w:r>
        <w:rPr>
          <w:rFonts w:hint="eastAsia"/>
        </w:rPr>
        <w:t>个区县（市）的优质均衡发展先行县（市）区创建工作，并通过</w:t>
      </w:r>
      <w:r>
        <w:rPr>
          <w:rFonts w:hint="eastAsia"/>
          <w:lang w:eastAsia="zh-CN"/>
        </w:rPr>
        <w:t>“</w:t>
      </w:r>
      <w:r>
        <w:rPr>
          <w:rFonts w:hint="eastAsia"/>
        </w:rPr>
        <w:t>义务教育优质均衡发展县（市</w:t>
      </w:r>
      <w:r>
        <w:rPr>
          <w:rFonts w:hint="default"/>
        </w:rPr>
        <w:t>、</w:t>
      </w:r>
      <w:r>
        <w:rPr>
          <w:rFonts w:hint="eastAsia"/>
        </w:rPr>
        <w:t>区）</w:t>
      </w:r>
      <w:r>
        <w:rPr>
          <w:rFonts w:hint="eastAsia"/>
          <w:lang w:eastAsia="zh-CN"/>
        </w:rPr>
        <w:t>”</w:t>
      </w:r>
      <w:r>
        <w:rPr>
          <w:rFonts w:hint="eastAsia"/>
        </w:rPr>
        <w:t>国家评估验收。</w:t>
      </w:r>
    </w:p>
    <w:p>
      <w:pPr>
        <w:pStyle w:val="4"/>
        <w:wordWrap/>
        <w:spacing w:line="570" w:lineRule="exact"/>
        <w:rPr>
          <w:rFonts w:hint="eastAsia"/>
          <w:lang w:val="en-US"/>
        </w:rPr>
      </w:pPr>
      <w:r>
        <w:rPr>
          <w:rStyle w:val="16"/>
          <w:rFonts w:hint="eastAsia"/>
          <w:lang w:val="en-US"/>
        </w:rPr>
        <w:t>3.提</w:t>
      </w:r>
      <w:r>
        <w:rPr>
          <w:rStyle w:val="16"/>
          <w:rFonts w:hint="eastAsia"/>
          <w:lang w:val="en-US" w:eastAsia="zh-CN"/>
        </w:rPr>
        <w:t>高</w:t>
      </w:r>
      <w:r>
        <w:rPr>
          <w:rStyle w:val="16"/>
          <w:rFonts w:hint="eastAsia"/>
          <w:lang w:val="en-US"/>
        </w:rPr>
        <w:t>义务教育学校办学质量。</w:t>
      </w:r>
      <w:r>
        <w:rPr>
          <w:rFonts w:hint="eastAsia"/>
          <w:lang w:val="en-US"/>
        </w:rPr>
        <w:t>制定发布《郑州市关于深化教育教学改革全面提高义务教育质量的实施方案》，聚焦深化教学改革、提高教育质量主题，构建德智体美劳全面培养的育人体系。大力推进课程教材、课堂教学、招生考试、质量评价、教科研支撑等重点领域改革</w:t>
      </w:r>
      <w:r>
        <w:rPr>
          <w:rFonts w:hint="eastAsia"/>
        </w:rPr>
        <w:t>。</w:t>
      </w:r>
      <w:r>
        <w:rPr>
          <w:rFonts w:hint="eastAsia"/>
          <w:lang w:val="en-US"/>
        </w:rPr>
        <w:t>严格按照国家课程方案和课程标准实施教学，确保学生达到国家规定学业质量标准。充分利用当地文化、教育资源，鼓励学校开设以培养综合素</w:t>
      </w:r>
      <w:r>
        <w:rPr>
          <w:rFonts w:hint="eastAsia"/>
        </w:rPr>
        <w:t>养</w:t>
      </w:r>
      <w:r>
        <w:rPr>
          <w:rFonts w:hint="eastAsia"/>
          <w:lang w:val="en-US"/>
        </w:rPr>
        <w:t>为核心的特色校本课程。深化课堂教学改革，探索形式多样、行之有效的教育教学方式方法，逐步形成各具特色的教学模式和方式，提高课堂效率。聚焦课堂教学质量定期举办主题活动，培育、遴选和推广优秀教学成果，建设一批义务教育教学改革示范区和示范校。加强和改进实验教学，提高教育教学质量。支持开展中小学研学旅行，提高学生创新精神和实践能力。积极推进义务教育质量评价改革，完善体现素质教育理念、符合中小学生身心成长规律的义务教育质量综合评价体系。全面改进和加强义务教育学校管理工作，开展义务教育标准化管理示范校、特色校评估认定。开展</w:t>
      </w:r>
      <w:r>
        <w:rPr>
          <w:rFonts w:hint="eastAsia"/>
          <w:lang w:val="en-US" w:eastAsia="zh-CN"/>
        </w:rPr>
        <w:t>“</w:t>
      </w:r>
      <w:r>
        <w:rPr>
          <w:rFonts w:hint="eastAsia"/>
          <w:lang w:val="en-US"/>
        </w:rPr>
        <w:t>五育并举</w:t>
      </w:r>
      <w:r>
        <w:rPr>
          <w:rFonts w:hint="eastAsia"/>
          <w:lang w:val="en-US" w:eastAsia="zh-CN"/>
        </w:rPr>
        <w:t>”</w:t>
      </w:r>
      <w:r>
        <w:rPr>
          <w:rFonts w:hint="eastAsia"/>
          <w:lang w:val="en-US"/>
        </w:rPr>
        <w:t>典型实验区县（市）、实验学校建设工作，教育引导学生全面发展、健康成长。</w:t>
      </w:r>
    </w:p>
    <w:p>
      <w:pPr>
        <w:pStyle w:val="4"/>
        <w:wordWrap/>
        <w:spacing w:line="570" w:lineRule="exact"/>
        <w:rPr>
          <w:rFonts w:hint="eastAsia"/>
          <w:lang w:val="en-US"/>
        </w:rPr>
      </w:pPr>
    </w:p>
    <w:p>
      <w:pPr>
        <w:pStyle w:val="4"/>
        <w:wordWrap/>
        <w:spacing w:line="570" w:lineRule="exact"/>
        <w:rPr>
          <w:rFonts w:hint="eastAsia"/>
          <w:lang w:val="en-US"/>
        </w:rPr>
      </w:pPr>
    </w:p>
    <w:tbl>
      <w:tblPr>
        <w:tblStyle w:val="1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890" w:type="dxa"/>
            <w:gridSpan w:val="2"/>
            <w:tcMar>
              <w:left w:w="28" w:type="dxa"/>
              <w:right w:w="28" w:type="dxa"/>
            </w:tcMar>
            <w:vAlign w:val="center"/>
          </w:tcPr>
          <w:p>
            <w:pPr>
              <w:widowControl w:val="0"/>
              <w:wordWrap/>
              <w:adjustRightInd w:val="0"/>
              <w:snapToGrid w:val="0"/>
              <w:spacing w:line="480" w:lineRule="exact"/>
              <w:ind w:firstLine="552" w:firstLineChars="200"/>
              <w:jc w:val="center"/>
              <w:textAlignment w:val="auto"/>
              <w:rPr>
                <w:rFonts w:hint="eastAsia" w:ascii="仿宋_GB2312" w:hAnsi="黑体" w:eastAsia="仿宋_GB2312" w:cs="宋体"/>
                <w:b/>
                <w:bCs/>
                <w:color w:val="000000"/>
                <w:kern w:val="0"/>
                <w:sz w:val="30"/>
                <w:szCs w:val="30"/>
              </w:rPr>
            </w:pPr>
            <w:bookmarkStart w:id="112" w:name="_Toc3342"/>
            <w:bookmarkStart w:id="113" w:name="_Toc17714"/>
            <w:bookmarkStart w:id="114" w:name="_Toc2463"/>
            <w:bookmarkStart w:id="115" w:name="_Toc13251"/>
            <w:bookmarkStart w:id="116" w:name="_Toc1201298339"/>
            <w:r>
              <w:rPr>
                <w:rFonts w:hint="eastAsia" w:ascii="黑体" w:hAnsi="黑体" w:eastAsia="黑体" w:cs="黑体"/>
                <w:color w:val="000000"/>
                <w:kern w:val="0"/>
                <w:sz w:val="28"/>
                <w:szCs w:val="28"/>
              </w:rPr>
              <w:t>专栏2</w:t>
            </w:r>
            <w:r>
              <w:rPr>
                <w:rFonts w:hint="eastAsia" w:ascii="黑体" w:hAnsi="黑体" w:eastAsia="黑体" w:cs="黑体"/>
                <w:color w:val="000000"/>
                <w:kern w:val="0"/>
                <w:sz w:val="28"/>
                <w:szCs w:val="28"/>
                <w:lang w:val="en-US" w:eastAsia="zh-CN"/>
              </w:rPr>
              <w:t xml:space="preserve">  </w:t>
            </w:r>
            <w:r>
              <w:rPr>
                <w:rFonts w:hint="eastAsia" w:ascii="黑体" w:hAnsi="黑体" w:eastAsia="黑体" w:cs="黑体"/>
                <w:color w:val="000000"/>
                <w:kern w:val="0"/>
                <w:sz w:val="28"/>
                <w:szCs w:val="28"/>
              </w:rPr>
              <w:t>义务教育优质均衡发展工程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809" w:type="dxa"/>
            <w:tcMar>
              <w:left w:w="28" w:type="dxa"/>
              <w:right w:w="28" w:type="dxa"/>
            </w:tcMar>
            <w:vAlign w:val="center"/>
          </w:tcPr>
          <w:p>
            <w:pPr>
              <w:widowControl w:val="0"/>
              <w:wordWrap/>
              <w:adjustRightInd w:val="0"/>
              <w:snapToGrid w:val="0"/>
              <w:spacing w:line="480" w:lineRule="exact"/>
              <w:jc w:val="left"/>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义务教育资源扩充工程</w:t>
            </w:r>
          </w:p>
        </w:tc>
        <w:tc>
          <w:tcPr>
            <w:tcW w:w="7081" w:type="dxa"/>
            <w:tcMar>
              <w:left w:w="28" w:type="dxa"/>
              <w:right w:w="28" w:type="dxa"/>
            </w:tcMar>
            <w:vAlign w:val="center"/>
          </w:tcPr>
          <w:p>
            <w:pPr>
              <w:pStyle w:val="5"/>
              <w:widowControl w:val="0"/>
              <w:wordWrap/>
              <w:adjustRightInd/>
              <w:snapToGrid/>
              <w:spacing w:line="480" w:lineRule="exact"/>
              <w:ind w:left="0" w:leftChars="0" w:right="0" w:firstLine="552" w:firstLineChars="200"/>
              <w:jc w:val="both"/>
              <w:textAlignment w:val="auto"/>
              <w:outlineLvl w:val="9"/>
              <w:rPr>
                <w:rFonts w:hint="eastAsia" w:ascii="仿宋_GB2312" w:hAnsi="仿宋_GB2312" w:eastAsia="仿宋_GB2312" w:cs="仿宋_GB2312"/>
                <w:color w:val="000000"/>
                <w:kern w:val="0"/>
                <w:sz w:val="28"/>
                <w:szCs w:val="28"/>
                <w:lang w:val="en-US" w:bidi="ar-SA"/>
              </w:rPr>
            </w:pPr>
            <w:r>
              <w:rPr>
                <w:rFonts w:hint="eastAsia" w:ascii="仿宋_GB2312" w:hAnsi="仿宋_GB2312" w:eastAsia="仿宋_GB2312" w:cs="仿宋_GB2312"/>
                <w:color w:val="000000"/>
                <w:kern w:val="0"/>
                <w:sz w:val="28"/>
                <w:szCs w:val="28"/>
                <w:lang w:val="en-US" w:bidi="ar-SA"/>
              </w:rPr>
              <w:t>新建、改扩建中小学 (含农村寄宿制学校)150所。市区外迁高中阶段学校原址全部办成</w:t>
            </w:r>
            <w:r>
              <w:rPr>
                <w:rFonts w:hint="eastAsia" w:ascii="仿宋_GB2312" w:hAnsi="仿宋_GB2312" w:eastAsia="仿宋_GB2312" w:cs="仿宋_GB2312"/>
                <w:color w:val="000000"/>
                <w:kern w:val="0"/>
                <w:sz w:val="28"/>
                <w:szCs w:val="28"/>
                <w:lang w:val="en-US" w:eastAsia="zh-CN" w:bidi="ar-SA"/>
              </w:rPr>
              <w:t>义务教育学校</w:t>
            </w:r>
            <w:r>
              <w:rPr>
                <w:rFonts w:hint="eastAsia" w:ascii="仿宋_GB2312" w:hAnsi="仿宋_GB2312" w:eastAsia="仿宋_GB2312" w:cs="仿宋_GB2312"/>
                <w:color w:val="000000"/>
                <w:kern w:val="0"/>
                <w:sz w:val="28"/>
                <w:szCs w:val="28"/>
                <w:lang w:val="en-US" w:bidi="ar-SA"/>
              </w:rPr>
              <w:t>。协调市区外迁大中专院校原址交教育部门举办中小学。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09" w:type="dxa"/>
            <w:tcMar>
              <w:left w:w="28" w:type="dxa"/>
              <w:right w:w="28" w:type="dxa"/>
            </w:tcMar>
            <w:vAlign w:val="center"/>
          </w:tcPr>
          <w:p>
            <w:pPr>
              <w:widowControl w:val="0"/>
              <w:wordWrap/>
              <w:adjustRightInd w:val="0"/>
              <w:snapToGrid w:val="0"/>
              <w:spacing w:line="480" w:lineRule="exact"/>
              <w:jc w:val="left"/>
              <w:textAlignment w:val="auto"/>
              <w:rPr>
                <w:rFonts w:hint="eastAsia" w:ascii="仿宋_GB2312" w:hAnsi="仿宋_GB2312" w:eastAsia="仿宋_GB2312" w:cs="仿宋_GB2312"/>
                <w:b/>
                <w:bCs/>
                <w:color w:val="000000"/>
                <w:kern w:val="0"/>
                <w:sz w:val="28"/>
                <w:szCs w:val="28"/>
              </w:rPr>
            </w:pPr>
            <w:r>
              <w:rPr>
                <w:rFonts w:hint="eastAsia" w:ascii="仿宋_GB2312" w:hAnsi="仿宋_GB2312" w:cs="仿宋_GB2312"/>
                <w:b/>
                <w:bCs/>
                <w:color w:val="000000"/>
                <w:kern w:val="0"/>
                <w:sz w:val="28"/>
                <w:szCs w:val="28"/>
                <w:lang w:eastAsia="zh-CN"/>
              </w:rPr>
              <w:t>“</w:t>
            </w:r>
            <w:r>
              <w:rPr>
                <w:rFonts w:hint="eastAsia" w:ascii="仿宋_GB2312" w:hAnsi="仿宋_GB2312" w:eastAsia="仿宋_GB2312" w:cs="仿宋_GB2312"/>
                <w:b/>
                <w:bCs/>
                <w:color w:val="000000"/>
                <w:kern w:val="0"/>
                <w:sz w:val="28"/>
                <w:szCs w:val="28"/>
              </w:rPr>
              <w:t>新优质初中</w:t>
            </w:r>
            <w:r>
              <w:rPr>
                <w:rFonts w:hint="eastAsia" w:ascii="仿宋_GB2312" w:hAnsi="仿宋_GB2312" w:cs="仿宋_GB2312"/>
                <w:b/>
                <w:bCs/>
                <w:color w:val="000000"/>
                <w:kern w:val="0"/>
                <w:sz w:val="28"/>
                <w:szCs w:val="28"/>
                <w:lang w:eastAsia="zh-CN"/>
              </w:rPr>
              <w:t>”</w:t>
            </w:r>
            <w:r>
              <w:rPr>
                <w:rFonts w:hint="eastAsia" w:ascii="仿宋_GB2312" w:hAnsi="仿宋_GB2312" w:eastAsia="仿宋_GB2312" w:cs="仿宋_GB2312"/>
                <w:b/>
                <w:bCs/>
                <w:color w:val="000000"/>
                <w:kern w:val="0"/>
                <w:sz w:val="28"/>
                <w:szCs w:val="28"/>
              </w:rPr>
              <w:t>建设工程</w:t>
            </w:r>
          </w:p>
        </w:tc>
        <w:tc>
          <w:tcPr>
            <w:tcW w:w="7081" w:type="dxa"/>
            <w:tcMar>
              <w:left w:w="28" w:type="dxa"/>
              <w:right w:w="28" w:type="dxa"/>
            </w:tcMar>
            <w:vAlign w:val="center"/>
          </w:tcPr>
          <w:p>
            <w:pPr>
              <w:widowControl w:val="0"/>
              <w:wordWrap/>
              <w:adjustRightInd w:val="0"/>
              <w:snapToGrid w:val="0"/>
              <w:spacing w:line="480" w:lineRule="exact"/>
              <w:ind w:firstLine="552" w:firstLineChars="20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五年内创建和培育</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eastAsia="zh-CN" w:bidi="ar-SA"/>
              </w:rPr>
              <w:t>新优质初中</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eastAsia="zh-CN" w:bidi="ar-SA"/>
              </w:rPr>
              <w:t>16</w:t>
            </w:r>
            <w:r>
              <w:rPr>
                <w:rFonts w:hint="eastAsia" w:ascii="仿宋_GB2312" w:hAnsi="仿宋_GB2312" w:cs="仿宋_GB2312"/>
                <w:color w:val="000000"/>
                <w:kern w:val="0"/>
                <w:sz w:val="28"/>
                <w:szCs w:val="28"/>
                <w:lang w:val="en-US" w:eastAsia="zh-CN" w:bidi="ar-SA"/>
              </w:rPr>
              <w:t>5</w:t>
            </w:r>
            <w:r>
              <w:rPr>
                <w:rFonts w:hint="eastAsia" w:ascii="仿宋_GB2312" w:hAnsi="仿宋_GB2312" w:eastAsia="仿宋_GB2312" w:cs="仿宋_GB2312"/>
                <w:color w:val="000000"/>
                <w:kern w:val="0"/>
                <w:sz w:val="28"/>
                <w:szCs w:val="28"/>
                <w:lang w:val="en-US" w:eastAsia="zh-CN" w:bidi="ar-SA"/>
              </w:rPr>
              <w:t>所。</w:t>
            </w:r>
            <w:r>
              <w:rPr>
                <w:rFonts w:hint="eastAsia" w:ascii="仿宋_GB2312" w:hAnsi="仿宋_GB2312" w:cs="仿宋_GB2312"/>
                <w:color w:val="000000"/>
                <w:kern w:val="0"/>
                <w:sz w:val="28"/>
                <w:szCs w:val="28"/>
                <w:lang w:val="en-US" w:eastAsia="zh-CN" w:bidi="ar-SA"/>
              </w:rPr>
              <w:t>组织专家对“</w:t>
            </w:r>
            <w:r>
              <w:rPr>
                <w:rFonts w:hint="eastAsia" w:ascii="仿宋_GB2312" w:hAnsi="仿宋_GB2312" w:eastAsia="仿宋_GB2312" w:cs="仿宋_GB2312"/>
                <w:color w:val="000000"/>
                <w:kern w:val="0"/>
                <w:sz w:val="28"/>
                <w:szCs w:val="28"/>
                <w:lang w:val="en-US" w:eastAsia="zh-CN" w:bidi="ar-SA"/>
              </w:rPr>
              <w:t>新优质初中</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eastAsia="zh-CN" w:bidi="ar-SA"/>
              </w:rPr>
              <w:t>建设进行常态化、系统化、专业化指导。安排专项资金，重点支持</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eastAsia="zh-CN" w:bidi="ar-SA"/>
              </w:rPr>
              <w:t>新优质初中</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eastAsia="zh-CN" w:bidi="ar-SA"/>
              </w:rPr>
              <w:t>内涵建设，确保课程教学改革、师资队伍培养、特色建设等经费需求。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809" w:type="dxa"/>
            <w:tcMar>
              <w:left w:w="28" w:type="dxa"/>
              <w:right w:w="28" w:type="dxa"/>
            </w:tcMar>
            <w:vAlign w:val="center"/>
          </w:tcPr>
          <w:p>
            <w:pPr>
              <w:widowControl w:val="0"/>
              <w:wordWrap/>
              <w:adjustRightInd w:val="0"/>
              <w:snapToGrid w:val="0"/>
              <w:spacing w:line="480" w:lineRule="exact"/>
              <w:jc w:val="left"/>
              <w:textAlignment w:val="auto"/>
              <w:rPr>
                <w:rFonts w:hint="eastAsia" w:ascii="仿宋_GB2312" w:hAnsi="仿宋_GB2312" w:eastAsia="仿宋_GB2312" w:cs="仿宋_GB2312"/>
                <w:b/>
                <w:bCs/>
                <w:color w:val="000000"/>
                <w:kern w:val="0"/>
                <w:sz w:val="28"/>
                <w:szCs w:val="28"/>
              </w:rPr>
            </w:pPr>
            <w:r>
              <w:rPr>
                <w:rFonts w:hint="eastAsia" w:ascii="仿宋_GB2312" w:hAnsi="仿宋_GB2312" w:cs="仿宋_GB2312"/>
                <w:b/>
                <w:bCs/>
                <w:color w:val="000000"/>
                <w:kern w:val="0"/>
                <w:sz w:val="28"/>
                <w:szCs w:val="28"/>
                <w:lang w:eastAsia="zh-CN"/>
              </w:rPr>
              <w:t>“</w:t>
            </w:r>
            <w:r>
              <w:rPr>
                <w:rFonts w:hint="eastAsia" w:ascii="仿宋_GB2312" w:hAnsi="仿宋_GB2312" w:eastAsia="仿宋_GB2312" w:cs="仿宋_GB2312"/>
                <w:b/>
                <w:bCs/>
                <w:color w:val="000000"/>
                <w:kern w:val="0"/>
                <w:sz w:val="28"/>
                <w:szCs w:val="28"/>
              </w:rPr>
              <w:t>名校+</w:t>
            </w:r>
            <w:r>
              <w:rPr>
                <w:rFonts w:hint="eastAsia" w:ascii="仿宋_GB2312" w:hAnsi="仿宋_GB2312" w:cs="仿宋_GB2312"/>
                <w:b/>
                <w:bCs/>
                <w:color w:val="000000"/>
                <w:kern w:val="0"/>
                <w:sz w:val="28"/>
                <w:szCs w:val="28"/>
                <w:lang w:eastAsia="zh-CN"/>
              </w:rPr>
              <w:t>”</w:t>
            </w:r>
            <w:r>
              <w:rPr>
                <w:rFonts w:hint="eastAsia" w:ascii="仿宋_GB2312" w:hAnsi="仿宋_GB2312" w:eastAsia="仿宋_GB2312" w:cs="仿宋_GB2312"/>
                <w:b/>
                <w:bCs/>
                <w:color w:val="000000"/>
                <w:kern w:val="0"/>
                <w:sz w:val="28"/>
                <w:szCs w:val="28"/>
              </w:rPr>
              <w:t>带动引领工程</w:t>
            </w:r>
          </w:p>
        </w:tc>
        <w:tc>
          <w:tcPr>
            <w:tcW w:w="7081" w:type="dxa"/>
            <w:tcMar>
              <w:left w:w="28" w:type="dxa"/>
              <w:right w:w="28" w:type="dxa"/>
            </w:tcMar>
            <w:vAlign w:val="center"/>
          </w:tcPr>
          <w:p>
            <w:pPr>
              <w:widowControl w:val="0"/>
              <w:wordWrap/>
              <w:adjustRightInd w:val="0"/>
              <w:snapToGrid w:val="0"/>
              <w:spacing w:line="480" w:lineRule="exact"/>
              <w:ind w:firstLine="552" w:firstLineChars="20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规范名校托管办学的基本模式，组建一批</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eastAsia="zh-CN" w:bidi="ar-SA"/>
              </w:rPr>
              <w:t>名校+</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eastAsia="zh-CN" w:bidi="ar-SA"/>
              </w:rPr>
              <w:t>教育发展共同体，通过开展集团化办学、学区制、区县合作等途径，实现城乡间、区域内、校际间</w:t>
            </w:r>
            <w:r>
              <w:rPr>
                <w:rFonts w:hint="eastAsia" w:ascii="仿宋_GB2312" w:hAnsi="仿宋_GB2312" w:cs="仿宋_GB2312"/>
                <w:color w:val="000000"/>
                <w:kern w:val="0"/>
                <w:sz w:val="28"/>
                <w:szCs w:val="28"/>
                <w:lang w:val="en-US" w:eastAsia="zh-CN" w:bidi="ar-SA"/>
              </w:rPr>
              <w:t>在</w:t>
            </w:r>
            <w:r>
              <w:rPr>
                <w:rFonts w:hint="eastAsia" w:ascii="仿宋_GB2312" w:hAnsi="仿宋_GB2312" w:eastAsia="仿宋_GB2312" w:cs="仿宋_GB2312"/>
                <w:color w:val="000000"/>
                <w:kern w:val="0"/>
                <w:sz w:val="28"/>
                <w:szCs w:val="28"/>
                <w:lang w:val="en-US" w:eastAsia="zh-CN" w:bidi="ar-SA"/>
              </w:rPr>
              <w:t>管理、师资、课程、文化等</w:t>
            </w:r>
            <w:r>
              <w:rPr>
                <w:rFonts w:hint="eastAsia" w:ascii="仿宋_GB2312" w:hAnsi="仿宋_GB2312" w:cs="仿宋_GB2312"/>
                <w:color w:val="000000"/>
                <w:kern w:val="0"/>
                <w:sz w:val="28"/>
                <w:szCs w:val="28"/>
                <w:lang w:val="en-US" w:eastAsia="zh-CN" w:bidi="ar-SA"/>
              </w:rPr>
              <w:t>方面</w:t>
            </w:r>
            <w:r>
              <w:rPr>
                <w:rFonts w:hint="eastAsia" w:ascii="仿宋_GB2312" w:hAnsi="仿宋_GB2312" w:eastAsia="仿宋_GB2312" w:cs="仿宋_GB2312"/>
                <w:color w:val="000000"/>
                <w:kern w:val="0"/>
                <w:sz w:val="28"/>
                <w:szCs w:val="28"/>
                <w:lang w:val="en-US" w:eastAsia="zh-CN" w:bidi="ar-SA"/>
              </w:rPr>
              <w:t>互通互融，带动薄弱学校的发展提升</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eastAsia="zh-CN" w:bidi="ar-SA"/>
              </w:rPr>
              <w:t>经2—3年创建，实现全市优质教育资源均衡扩展。</w:t>
            </w:r>
          </w:p>
        </w:tc>
      </w:tr>
    </w:tbl>
    <w:p>
      <w:pPr>
        <w:pStyle w:val="4"/>
        <w:numPr>
          <w:ilvl w:val="0"/>
          <w:numId w:val="0"/>
        </w:numPr>
        <w:wordWrap/>
        <w:spacing w:line="570" w:lineRule="exact"/>
        <w:rPr>
          <w:rStyle w:val="16"/>
          <w:rFonts w:hint="default"/>
        </w:rPr>
      </w:pPr>
      <w:r>
        <w:rPr>
          <w:rStyle w:val="16"/>
          <w:rFonts w:hint="default"/>
        </w:rPr>
        <w:t xml:space="preserve">    </w:t>
      </w:r>
    </w:p>
    <w:p>
      <w:pPr>
        <w:pStyle w:val="4"/>
        <w:numPr>
          <w:ilvl w:val="0"/>
          <w:numId w:val="0"/>
        </w:numPr>
        <w:wordWrap/>
        <w:spacing w:line="570" w:lineRule="exact"/>
        <w:ind w:firstLine="632" w:firstLineChars="200"/>
        <w:rPr>
          <w:rFonts w:hint="eastAsia"/>
        </w:rPr>
      </w:pPr>
      <w:r>
        <w:rPr>
          <w:rStyle w:val="16"/>
          <w:rFonts w:hint="default"/>
        </w:rPr>
        <w:t>4.</w:t>
      </w:r>
      <w:r>
        <w:rPr>
          <w:rStyle w:val="16"/>
          <w:rFonts w:hint="eastAsia"/>
        </w:rPr>
        <w:t>关注教育民生。</w:t>
      </w:r>
      <w:r>
        <w:rPr>
          <w:rFonts w:hint="eastAsia"/>
        </w:rPr>
        <w:t>继续开展困难学生资助工程、</w:t>
      </w:r>
      <w:r>
        <w:rPr>
          <w:rFonts w:hint="eastAsia"/>
          <w:lang w:eastAsia="zh-CN"/>
        </w:rPr>
        <w:t>“</w:t>
      </w:r>
      <w:r>
        <w:rPr>
          <w:rFonts w:hint="eastAsia"/>
        </w:rPr>
        <w:t>控辍保学</w:t>
      </w:r>
      <w:r>
        <w:rPr>
          <w:rFonts w:hint="eastAsia"/>
          <w:lang w:eastAsia="zh-CN"/>
        </w:rPr>
        <w:t>”</w:t>
      </w:r>
      <w:r>
        <w:rPr>
          <w:rFonts w:hint="eastAsia"/>
        </w:rPr>
        <w:t>工程、留守儿童关爱工程，重视</w:t>
      </w:r>
      <w:r>
        <w:rPr>
          <w:rFonts w:hint="eastAsia"/>
          <w:lang w:val="zh-TW" w:eastAsia="zh-TW"/>
        </w:rPr>
        <w:t>农村留守儿童和困境儿童关爱保护</w:t>
      </w:r>
      <w:r>
        <w:rPr>
          <w:rFonts w:hint="eastAsia"/>
          <w:lang w:eastAsia="zh-TW"/>
        </w:rPr>
        <w:t>，</w:t>
      </w:r>
      <w:r>
        <w:rPr>
          <w:rFonts w:hint="eastAsia"/>
          <w:lang w:val="zh-TW" w:eastAsia="zh-TW"/>
        </w:rPr>
        <w:t>加强法治教育、安全教育和心理健康教育。</w:t>
      </w:r>
      <w:r>
        <w:rPr>
          <w:rFonts w:hint="eastAsia"/>
        </w:rPr>
        <w:t>继续实施随迁子女入学待遇同城化，根据就近入学原则，保障随迁子女平等享受基本公共教育服务，简化入学程序，完善服务举措，将随迁子女与城市学生统一管理、统一编班、统一教学、统一安排活动。推进中小学午餐供餐和课后服务向县乡延伸，扩大两项服务覆盖范围，加强过程监管，提高服务质量。做好美丽乡村建设，继续做好驻村帮扶和教育对口支援工作，确保如期完成教育脱贫攻坚和乡村振兴的目标任务，使教育发展成果惠及全体居民。</w:t>
      </w:r>
    </w:p>
    <w:tbl>
      <w:tblPr>
        <w:tblStyle w:val="1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890" w:type="dxa"/>
            <w:gridSpan w:val="2"/>
            <w:tcMar>
              <w:left w:w="28" w:type="dxa"/>
              <w:right w:w="28" w:type="dxa"/>
            </w:tcMar>
            <w:vAlign w:val="center"/>
          </w:tcPr>
          <w:p>
            <w:pPr>
              <w:widowControl w:val="0"/>
              <w:wordWrap/>
              <w:adjustRightInd w:val="0"/>
              <w:snapToGrid w:val="0"/>
              <w:spacing w:line="480" w:lineRule="exact"/>
              <w:ind w:firstLine="552" w:firstLineChars="200"/>
              <w:jc w:val="center"/>
              <w:textAlignment w:val="auto"/>
              <w:rPr>
                <w:rFonts w:hint="eastAsia" w:ascii="仿宋_GB2312" w:hAnsi="黑体" w:eastAsia="仿宋_GB2312" w:cs="宋体"/>
                <w:b/>
                <w:bCs/>
                <w:color w:val="000000"/>
                <w:kern w:val="0"/>
                <w:sz w:val="24"/>
                <w:szCs w:val="24"/>
              </w:rPr>
            </w:pPr>
            <w:r>
              <w:rPr>
                <w:rFonts w:hint="eastAsia" w:ascii="黑体" w:hAnsi="黑体" w:eastAsia="黑体" w:cs="黑体"/>
                <w:color w:val="000000"/>
                <w:kern w:val="0"/>
                <w:sz w:val="28"/>
                <w:szCs w:val="28"/>
              </w:rPr>
              <w:t>专栏3</w:t>
            </w:r>
            <w:r>
              <w:rPr>
                <w:rFonts w:hint="eastAsia" w:ascii="黑体" w:hAnsi="黑体" w:eastAsia="黑体" w:cs="黑体"/>
                <w:color w:val="000000"/>
                <w:kern w:val="0"/>
                <w:sz w:val="28"/>
                <w:szCs w:val="28"/>
                <w:lang w:val="en-US" w:eastAsia="zh-CN"/>
              </w:rPr>
              <w:t xml:space="preserve">  </w:t>
            </w:r>
            <w:r>
              <w:rPr>
                <w:rFonts w:hint="eastAsia" w:ascii="黑体" w:hAnsi="黑体" w:eastAsia="黑体" w:cs="黑体"/>
                <w:color w:val="000000"/>
                <w:kern w:val="0"/>
                <w:sz w:val="28"/>
                <w:szCs w:val="28"/>
              </w:rPr>
              <w:t>教育扶贫工程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637" w:type="dxa"/>
            <w:tcMar>
              <w:left w:w="28" w:type="dxa"/>
              <w:right w:w="28" w:type="dxa"/>
            </w:tcMar>
            <w:vAlign w:val="center"/>
          </w:tcPr>
          <w:p>
            <w:pPr>
              <w:widowControl w:val="0"/>
              <w:wordWrap/>
              <w:adjustRightInd w:val="0"/>
              <w:snapToGrid w:val="0"/>
              <w:spacing w:line="480" w:lineRule="exact"/>
              <w:jc w:val="left"/>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困难学生资助工程</w:t>
            </w:r>
          </w:p>
        </w:tc>
        <w:tc>
          <w:tcPr>
            <w:tcW w:w="7253" w:type="dxa"/>
            <w:tcMar>
              <w:left w:w="28" w:type="dxa"/>
              <w:right w:w="28" w:type="dxa"/>
            </w:tcMar>
            <w:vAlign w:val="center"/>
          </w:tcPr>
          <w:p>
            <w:pPr>
              <w:widowControl w:val="0"/>
              <w:wordWrap/>
              <w:adjustRightInd w:val="0"/>
              <w:snapToGrid w:val="0"/>
              <w:spacing w:line="480" w:lineRule="exact"/>
              <w:ind w:left="0" w:leftChars="0" w:right="0" w:firstLine="552" w:firstLineChars="200"/>
              <w:jc w:val="both"/>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SA"/>
              </w:rPr>
              <w:t>进一步完善资助政策体系，提高建档立卡学生资助标准，健全资助工作制度，加强资助队伍建设，强化资助资金监管，不断探索资助育人新模式，确保不让一名学生因家庭贫困而失学。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637" w:type="dxa"/>
            <w:tcMar>
              <w:left w:w="28" w:type="dxa"/>
              <w:right w:w="28" w:type="dxa"/>
            </w:tcMar>
            <w:vAlign w:val="center"/>
          </w:tcPr>
          <w:p>
            <w:pPr>
              <w:widowControl w:val="0"/>
              <w:wordWrap/>
              <w:adjustRightInd w:val="0"/>
              <w:snapToGrid w:val="0"/>
              <w:spacing w:line="480" w:lineRule="exact"/>
              <w:jc w:val="left"/>
              <w:textAlignment w:val="auto"/>
              <w:rPr>
                <w:rFonts w:hint="eastAsia" w:ascii="仿宋_GB2312" w:hAnsi="仿宋_GB2312" w:eastAsia="仿宋_GB2312" w:cs="仿宋_GB2312"/>
                <w:b/>
                <w:bCs/>
                <w:color w:val="000000"/>
                <w:kern w:val="0"/>
                <w:sz w:val="28"/>
                <w:szCs w:val="28"/>
                <w:lang w:eastAsia="zh-CN"/>
              </w:rPr>
            </w:pPr>
            <w:r>
              <w:rPr>
                <w:rFonts w:hint="eastAsia" w:ascii="仿宋_GB2312" w:hAnsi="仿宋_GB2312" w:cs="仿宋_GB2312"/>
                <w:b/>
                <w:bCs/>
                <w:color w:val="000000"/>
                <w:kern w:val="0"/>
                <w:sz w:val="28"/>
                <w:szCs w:val="28"/>
                <w:lang w:eastAsia="zh-CN"/>
              </w:rPr>
              <w:t>“</w:t>
            </w:r>
            <w:r>
              <w:rPr>
                <w:rFonts w:hint="eastAsia" w:ascii="仿宋_GB2312" w:hAnsi="仿宋_GB2312" w:eastAsia="仿宋_GB2312" w:cs="仿宋_GB2312"/>
                <w:b/>
                <w:bCs/>
                <w:color w:val="000000"/>
                <w:kern w:val="0"/>
                <w:sz w:val="28"/>
                <w:szCs w:val="28"/>
              </w:rPr>
              <w:t>控辍保学</w:t>
            </w:r>
            <w:r>
              <w:rPr>
                <w:rFonts w:hint="eastAsia" w:ascii="仿宋_GB2312" w:hAnsi="仿宋_GB2312" w:cs="仿宋_GB2312"/>
                <w:b/>
                <w:bCs/>
                <w:color w:val="000000"/>
                <w:kern w:val="0"/>
                <w:sz w:val="28"/>
                <w:szCs w:val="28"/>
                <w:lang w:eastAsia="zh-CN"/>
              </w:rPr>
              <w:t>”</w:t>
            </w:r>
          </w:p>
          <w:p>
            <w:pPr>
              <w:widowControl w:val="0"/>
              <w:wordWrap/>
              <w:adjustRightInd w:val="0"/>
              <w:snapToGrid w:val="0"/>
              <w:spacing w:line="480" w:lineRule="exact"/>
              <w:jc w:val="left"/>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工程</w:t>
            </w:r>
          </w:p>
        </w:tc>
        <w:tc>
          <w:tcPr>
            <w:tcW w:w="7253" w:type="dxa"/>
            <w:tcMar>
              <w:left w:w="28" w:type="dxa"/>
              <w:right w:w="28" w:type="dxa"/>
            </w:tcMar>
            <w:vAlign w:val="center"/>
          </w:tcPr>
          <w:p>
            <w:pPr>
              <w:widowControl w:val="0"/>
              <w:wordWrap/>
              <w:adjustRightInd w:val="0"/>
              <w:snapToGrid w:val="0"/>
              <w:spacing w:line="480" w:lineRule="exact"/>
              <w:ind w:firstLine="552"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cs="仿宋_GB2312"/>
                <w:color w:val="000000"/>
                <w:kern w:val="0"/>
                <w:sz w:val="28"/>
                <w:szCs w:val="28"/>
                <w:lang w:val="en-US" w:eastAsia="zh-CN" w:bidi="ar-SA"/>
              </w:rPr>
              <w:t>健全工作机制，</w:t>
            </w:r>
            <w:r>
              <w:rPr>
                <w:rFonts w:hint="eastAsia" w:ascii="仿宋_GB2312" w:hAnsi="仿宋_GB2312" w:eastAsia="仿宋_GB2312" w:cs="仿宋_GB2312"/>
                <w:color w:val="000000"/>
                <w:kern w:val="0"/>
                <w:sz w:val="28"/>
                <w:szCs w:val="28"/>
                <w:lang w:val="en-US" w:eastAsia="zh-CN" w:bidi="ar-SA"/>
              </w:rPr>
              <w:t>完善</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eastAsia="zh-CN" w:bidi="ar-SA"/>
              </w:rPr>
              <w:t>一县一案</w:t>
            </w:r>
            <w:r>
              <w:rPr>
                <w:rFonts w:hint="eastAsia" w:ascii="仿宋_GB2312" w:hAnsi="仿宋_GB2312" w:cs="仿宋_GB2312"/>
                <w:color w:val="000000"/>
                <w:kern w:val="0"/>
                <w:sz w:val="28"/>
                <w:szCs w:val="28"/>
                <w:lang w:val="en-US" w:eastAsia="zh-CN" w:bidi="ar-SA"/>
              </w:rPr>
              <w:t>”工作</w:t>
            </w:r>
            <w:r>
              <w:rPr>
                <w:rFonts w:hint="eastAsia" w:ascii="仿宋_GB2312" w:hAnsi="仿宋_GB2312" w:eastAsia="仿宋_GB2312" w:cs="仿宋_GB2312"/>
                <w:color w:val="000000"/>
                <w:kern w:val="0"/>
                <w:sz w:val="28"/>
                <w:szCs w:val="28"/>
                <w:lang w:val="en-US" w:eastAsia="zh-CN" w:bidi="ar-SA"/>
              </w:rPr>
              <w:t>方案。教育、扶贫、统战、发改、民政、财政、卫健等十部门协调，开展</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eastAsia="zh-CN" w:bidi="ar-SA"/>
              </w:rPr>
              <w:t>控辍保学</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eastAsia="zh-CN" w:bidi="ar-SA"/>
              </w:rPr>
              <w:t>专项行动，切实保障义务教育阶段学生顺利就学。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637" w:type="dxa"/>
            <w:tcMar>
              <w:left w:w="28" w:type="dxa"/>
              <w:right w:w="28" w:type="dxa"/>
            </w:tcMar>
            <w:vAlign w:val="center"/>
          </w:tcPr>
          <w:p>
            <w:pPr>
              <w:widowControl w:val="0"/>
              <w:wordWrap/>
              <w:adjustRightInd w:val="0"/>
              <w:snapToGrid w:val="0"/>
              <w:spacing w:line="480" w:lineRule="exact"/>
              <w:jc w:val="left"/>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农村留守儿童关爱工程</w:t>
            </w:r>
          </w:p>
        </w:tc>
        <w:tc>
          <w:tcPr>
            <w:tcW w:w="7253" w:type="dxa"/>
            <w:tcMar>
              <w:left w:w="28" w:type="dxa"/>
              <w:right w:w="28" w:type="dxa"/>
            </w:tcMar>
            <w:vAlign w:val="center"/>
          </w:tcPr>
          <w:p>
            <w:pPr>
              <w:widowControl w:val="0"/>
              <w:wordWrap/>
              <w:adjustRightInd w:val="0"/>
              <w:snapToGrid w:val="0"/>
              <w:spacing w:line="480" w:lineRule="exact"/>
              <w:ind w:firstLine="552"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将留守儿童关爱教育纳入招生工作任务，开展农村留守儿童接受义务教育情况统计工作，对新入学学生进行摸排，准确掌握留守儿童情况。通过建设乡镇寄宿制学校</w:t>
            </w:r>
            <w:r>
              <w:rPr>
                <w:rFonts w:hint="eastAsia" w:ascii="仿宋_GB2312" w:hAnsi="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申请增设公共交通线路</w:t>
            </w:r>
            <w:r>
              <w:rPr>
                <w:rFonts w:hint="eastAsia" w:ascii="仿宋_GB2312" w:hAnsi="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提供校车服务</w:t>
            </w:r>
            <w:r>
              <w:rPr>
                <w:rFonts w:hint="eastAsia" w:ascii="仿宋_GB2312" w:hAnsi="仿宋_GB2312" w:cs="仿宋_GB2312"/>
                <w:color w:val="000000"/>
                <w:kern w:val="0"/>
                <w:sz w:val="28"/>
                <w:szCs w:val="28"/>
                <w:lang w:eastAsia="zh-CN"/>
              </w:rPr>
              <w:t>第</w:t>
            </w:r>
            <w:r>
              <w:rPr>
                <w:rFonts w:hint="eastAsia" w:ascii="仿宋_GB2312" w:hAnsi="仿宋_GB2312" w:eastAsia="仿宋_GB2312" w:cs="仿宋_GB2312"/>
                <w:color w:val="000000"/>
                <w:kern w:val="0"/>
                <w:sz w:val="28"/>
                <w:szCs w:val="28"/>
              </w:rPr>
              <w:t>方式，解决上学不便问题，确保每一名适龄留守儿童能够按时入学接受义务教育。</w:t>
            </w:r>
          </w:p>
        </w:tc>
      </w:tr>
    </w:tbl>
    <w:p>
      <w:pPr>
        <w:pStyle w:val="3"/>
        <w:wordWrap/>
        <w:spacing w:line="570" w:lineRule="exact"/>
        <w:rPr>
          <w:rFonts w:hint="eastAsia"/>
        </w:rPr>
      </w:pPr>
      <w:bookmarkStart w:id="117" w:name="_Toc10468"/>
      <w:r>
        <w:rPr>
          <w:rFonts w:hint="eastAsia"/>
        </w:rPr>
        <w:t>（</w:t>
      </w:r>
      <w:r>
        <w:rPr>
          <w:rFonts w:hint="eastAsia"/>
          <w:lang w:eastAsia="zh-CN"/>
        </w:rPr>
        <w:t>四</w:t>
      </w:r>
      <w:r>
        <w:rPr>
          <w:rFonts w:hint="eastAsia"/>
        </w:rPr>
        <w:t>）推进普通高中多样化特色化发展</w:t>
      </w:r>
      <w:bookmarkEnd w:id="112"/>
      <w:bookmarkEnd w:id="113"/>
      <w:bookmarkEnd w:id="114"/>
      <w:bookmarkEnd w:id="115"/>
      <w:bookmarkEnd w:id="116"/>
      <w:bookmarkEnd w:id="117"/>
      <w:bookmarkStart w:id="118" w:name="_Toc28506"/>
      <w:bookmarkStart w:id="119" w:name="_Toc3572"/>
      <w:bookmarkStart w:id="120" w:name="_Toc7261"/>
    </w:p>
    <w:p>
      <w:pPr>
        <w:pStyle w:val="4"/>
        <w:wordWrap/>
        <w:spacing w:line="570" w:lineRule="exact"/>
        <w:rPr>
          <w:rFonts w:hint="eastAsia"/>
        </w:rPr>
      </w:pPr>
      <w:r>
        <w:rPr>
          <w:rStyle w:val="16"/>
          <w:rFonts w:hint="eastAsia"/>
        </w:rPr>
        <w:t>1.加快普通高中标准化建设。</w:t>
      </w:r>
      <w:r>
        <w:rPr>
          <w:rFonts w:hint="eastAsia"/>
        </w:rPr>
        <w:t>加快推进市属高中阶段学校建设三年行动计划。</w:t>
      </w:r>
      <w:r>
        <w:rPr>
          <w:rFonts w:hint="default"/>
        </w:rPr>
        <w:t>规划</w:t>
      </w:r>
      <w:r>
        <w:rPr>
          <w:rFonts w:hint="eastAsia"/>
        </w:rPr>
        <w:t>建设20所高中阶段学校，其中普通高中16所，中等职业学校4所。16所普通高中全部建成后将增加676个教学班，增加3.4万个学位，使公办高中在校生数达到高中在校生数的70%。加强</w:t>
      </w:r>
      <w:r>
        <w:rPr>
          <w:rFonts w:hint="default"/>
        </w:rPr>
        <w:t>县</w:t>
      </w:r>
      <w:r>
        <w:rPr>
          <w:rFonts w:hint="eastAsia"/>
          <w:lang w:val="en-US"/>
        </w:rPr>
        <w:t>域</w:t>
      </w:r>
      <w:r>
        <w:rPr>
          <w:rFonts w:hint="default"/>
        </w:rPr>
        <w:t>普通</w:t>
      </w:r>
      <w:r>
        <w:rPr>
          <w:rFonts w:hint="eastAsia"/>
          <w:lang w:val="en-US"/>
        </w:rPr>
        <w:t>高中</w:t>
      </w:r>
      <w:r>
        <w:rPr>
          <w:rFonts w:hint="eastAsia"/>
        </w:rPr>
        <w:t>标准化</w:t>
      </w:r>
      <w:r>
        <w:rPr>
          <w:rFonts w:hint="default"/>
        </w:rPr>
        <w:t>建设</w:t>
      </w:r>
      <w:r>
        <w:rPr>
          <w:rFonts w:hint="eastAsia"/>
          <w:lang w:val="en-US"/>
        </w:rPr>
        <w:t>，支持郑州市第二十中学等县域优质</w:t>
      </w:r>
      <w:r>
        <w:rPr>
          <w:rFonts w:hint="default"/>
        </w:rPr>
        <w:t>普通</w:t>
      </w:r>
      <w:r>
        <w:rPr>
          <w:rFonts w:hint="eastAsia"/>
          <w:lang w:val="en-US"/>
        </w:rPr>
        <w:t>高中发展</w:t>
      </w:r>
      <w:r>
        <w:rPr>
          <w:rFonts w:hint="default"/>
        </w:rPr>
        <w:t>，努力扩大办学规模，积极改善办学条件，</w:t>
      </w:r>
      <w:r>
        <w:rPr>
          <w:rFonts w:hint="eastAsia"/>
        </w:rPr>
        <w:t>努力消除大班额，提高</w:t>
      </w:r>
      <w:r>
        <w:rPr>
          <w:rFonts w:hint="default"/>
        </w:rPr>
        <w:t>教育质量和</w:t>
      </w:r>
      <w:r>
        <w:rPr>
          <w:rFonts w:hint="eastAsia"/>
        </w:rPr>
        <w:t>办学水平。</w:t>
      </w:r>
    </w:p>
    <w:p>
      <w:pPr>
        <w:pStyle w:val="4"/>
        <w:wordWrap/>
        <w:spacing w:line="570" w:lineRule="exact"/>
        <w:rPr>
          <w:rFonts w:hint="eastAsia"/>
          <w:lang w:val="en-US"/>
        </w:rPr>
      </w:pPr>
      <w:r>
        <w:rPr>
          <w:rStyle w:val="16"/>
          <w:rFonts w:hint="eastAsia"/>
        </w:rPr>
        <w:t>2</w:t>
      </w:r>
      <w:r>
        <w:rPr>
          <w:rStyle w:val="16"/>
          <w:rFonts w:hint="eastAsia"/>
          <w:lang w:val="en-US"/>
        </w:rPr>
        <w:t>.深入推进普通高中多样化发展。</w:t>
      </w:r>
      <w:r>
        <w:rPr>
          <w:rFonts w:hint="eastAsia"/>
          <w:lang w:val="en-US"/>
        </w:rPr>
        <w:t>以创建普通高中多样化发展示范性学校、教学创新基地和示范性学科基地为抓手，推进普通高中育人方式改革，进一步扩大高中多样化发展覆盖范围。重点培育50所普通高中多样化发展市级示范学校。充分发挥优质资源的辐射、示范、引导、带动作用，缩小城乡、区域、校际差距，促进教育公平。以教育供给侧结构性改革提高美好教育与社会发展的适配度，在培养方式、课程设置、教学管理、综合评价、生涯规划等领域，实现从</w:t>
      </w:r>
      <w:r>
        <w:rPr>
          <w:rFonts w:hint="eastAsia"/>
          <w:lang w:val="en-US" w:eastAsia="zh-CN"/>
        </w:rPr>
        <w:t>“</w:t>
      </w:r>
      <w:r>
        <w:rPr>
          <w:rFonts w:hint="eastAsia"/>
          <w:lang w:val="en-US"/>
        </w:rPr>
        <w:t>单一化</w:t>
      </w:r>
      <w:r>
        <w:rPr>
          <w:rFonts w:hint="eastAsia"/>
          <w:lang w:val="en-US" w:eastAsia="zh-CN"/>
        </w:rPr>
        <w:t>”</w:t>
      </w:r>
      <w:r>
        <w:rPr>
          <w:rFonts w:hint="eastAsia"/>
          <w:lang w:val="en-US"/>
        </w:rPr>
        <w:t>向</w:t>
      </w:r>
      <w:r>
        <w:rPr>
          <w:rFonts w:hint="eastAsia"/>
          <w:lang w:val="en-US" w:eastAsia="zh-CN"/>
        </w:rPr>
        <w:t>“</w:t>
      </w:r>
      <w:r>
        <w:rPr>
          <w:rFonts w:hint="eastAsia"/>
          <w:lang w:val="en-US"/>
        </w:rPr>
        <w:t>多元化</w:t>
      </w:r>
      <w:r>
        <w:rPr>
          <w:rFonts w:hint="eastAsia"/>
          <w:lang w:val="en-US" w:eastAsia="zh-CN"/>
        </w:rPr>
        <w:t>”</w:t>
      </w:r>
      <w:r>
        <w:rPr>
          <w:rFonts w:hint="eastAsia"/>
          <w:lang w:val="en-US"/>
        </w:rPr>
        <w:t>的转变，为学生提供特色鲜明可供选择的优质高中教育，形成</w:t>
      </w:r>
      <w:r>
        <w:rPr>
          <w:rFonts w:hint="eastAsia"/>
          <w:lang w:val="en-US" w:eastAsia="zh-CN"/>
        </w:rPr>
        <w:t>“</w:t>
      </w:r>
      <w:r>
        <w:rPr>
          <w:rFonts w:hint="eastAsia"/>
          <w:lang w:val="en-US"/>
        </w:rPr>
        <w:t>一校一品，百花齐放</w:t>
      </w:r>
      <w:r>
        <w:rPr>
          <w:rFonts w:hint="eastAsia"/>
          <w:lang w:val="en-US" w:eastAsia="zh-CN"/>
        </w:rPr>
        <w:t>”</w:t>
      </w:r>
      <w:r>
        <w:rPr>
          <w:rFonts w:hint="eastAsia"/>
          <w:lang w:val="en-US"/>
        </w:rPr>
        <w:t>的多样化发展新格局。</w:t>
      </w:r>
      <w:bookmarkEnd w:id="118"/>
      <w:bookmarkEnd w:id="119"/>
      <w:bookmarkEnd w:id="120"/>
    </w:p>
    <w:p>
      <w:pPr>
        <w:pStyle w:val="4"/>
        <w:wordWrap/>
        <w:spacing w:line="570" w:lineRule="exact"/>
        <w:rPr>
          <w:rFonts w:hint="eastAsia"/>
        </w:rPr>
      </w:pPr>
      <w:r>
        <w:rPr>
          <w:rStyle w:val="16"/>
          <w:rFonts w:hint="eastAsia"/>
        </w:rPr>
        <w:t>3.统筹推进普通高中新课程改革和高考综合改革。</w:t>
      </w:r>
      <w:r>
        <w:rPr>
          <w:rFonts w:hint="eastAsia"/>
        </w:rPr>
        <w:t>落实普通高中课程设置方案，实施新课程改革项目化研究，集中力量解决难点节点问题。组织开展全员培训，切实提高校长和教师的课程领导力和实施能力。遴选50所普通高中市级示范性教学创新基地学校，围绕课程体系建设、教学环境创设、教学方式改革、课程资源开发、作业设计与考试评价、学生发展指导与教师专业发展等进行研究与实践。开展校长、教师挂职交流和跟岗学习，对口帮扶薄弱高中。</w:t>
      </w:r>
    </w:p>
    <w:p>
      <w:pPr>
        <w:pStyle w:val="4"/>
        <w:wordWrap/>
        <w:spacing w:line="570" w:lineRule="exact"/>
        <w:rPr>
          <w:rFonts w:hint="eastAsia"/>
        </w:rPr>
      </w:pPr>
      <w:r>
        <w:rPr>
          <w:rStyle w:val="16"/>
          <w:rFonts w:hint="eastAsia"/>
        </w:rPr>
        <w:t>4.有序推进选课走班。</w:t>
      </w:r>
      <w:r>
        <w:rPr>
          <w:rFonts w:hint="eastAsia"/>
        </w:rPr>
        <w:t>适应普通高中新课程改革和高考综合改革，构建规范有序、科学高效的选课走班运行机制。学校要在保证每个学生达到共同基本要求的前提下，分类分层设计可选择的课程，满足学生不同发展需要。要加大班级编排、学生管理、教师调配、教学设施配套等方面统筹力度，为走班教学提供保障。探索行政班和教学班并存等多种教学组织形式，加强走班教学班级管理和集体主义教育，实施全员育人导师制度，强化任课教师责任，充分发挥学生组织自主管理作用。</w:t>
      </w:r>
    </w:p>
    <w:p>
      <w:pPr>
        <w:pStyle w:val="4"/>
        <w:wordWrap/>
        <w:spacing w:line="570" w:lineRule="exact"/>
        <w:rPr>
          <w:rFonts w:hint="eastAsia"/>
        </w:rPr>
      </w:pPr>
      <w:r>
        <w:rPr>
          <w:rStyle w:val="16"/>
          <w:rFonts w:hint="eastAsia"/>
        </w:rPr>
        <w:t>5.深化课堂教学改革。</w:t>
      </w:r>
      <w:r>
        <w:rPr>
          <w:rFonts w:hint="eastAsia"/>
        </w:rPr>
        <w:t>制定普通高中新课程学科教学指导意见，指导教师准确把握课程标准和教材，按照教学计划循序渐进开展教学。坚持基于核心素养的教学设计，注重对学科核心思想的提炼和呈现，对学科独有的思维方法的学习与训练，真实问题情境的创设。关注学生学习过程，积极探索基于情境、问题导向的互动式、启发式、探究式、体验式等课堂教学，积极探索基于学科核心素养的有效课堂形态，认真开展实验教学，探索构建智慧教学等新型教学环境。遴选200个普通高中市级示范性学科，开展基于学科核心素养的教学实践探索，带动全市学科教学水平整体提升。</w:t>
      </w:r>
    </w:p>
    <w:p>
      <w:pPr>
        <w:pStyle w:val="4"/>
        <w:wordWrap/>
        <w:spacing w:line="570" w:lineRule="exact"/>
        <w:rPr>
          <w:rFonts w:hint="eastAsia"/>
          <w:color w:val="auto"/>
        </w:rPr>
      </w:pPr>
      <w:r>
        <w:rPr>
          <w:rStyle w:val="16"/>
          <w:rFonts w:hint="eastAsia"/>
        </w:rPr>
        <w:t>6.稳步推进普通高中教师队伍建设改革。</w:t>
      </w:r>
      <w:r>
        <w:rPr>
          <w:rFonts w:hint="eastAsia"/>
          <w:color w:val="auto"/>
        </w:rPr>
        <w:t>按照城乡统一的教职工编制标准，充分考虑教师配备的实际需要，编制普通高中教师补充和储备计划。逐步增加公办普通高中教师，满足走班教学的基本需求。加快建立校际、区域间学科教师结构性余缺应对机制，整合和盘活区域内、校际间教师资源。鼓励体育、美育、生涯教育等师资紧缺学科专职教师在完成本校正常教学任务的前提下，由教育部门统筹安排，以</w:t>
      </w:r>
      <w:r>
        <w:rPr>
          <w:rFonts w:hint="eastAsia"/>
          <w:color w:val="auto"/>
          <w:lang w:eastAsia="zh-CN"/>
        </w:rPr>
        <w:t>“</w:t>
      </w:r>
      <w:r>
        <w:rPr>
          <w:rFonts w:hint="eastAsia"/>
          <w:color w:val="auto"/>
        </w:rPr>
        <w:t>走教</w:t>
      </w:r>
      <w:r>
        <w:rPr>
          <w:rFonts w:hint="eastAsia"/>
          <w:color w:val="auto"/>
          <w:lang w:eastAsia="zh-CN"/>
        </w:rPr>
        <w:t>”</w:t>
      </w:r>
      <w:r>
        <w:rPr>
          <w:rFonts w:hint="eastAsia"/>
          <w:color w:val="auto"/>
        </w:rPr>
        <w:t>方式到其它师资紧缺的学校担任兼职教师，</w:t>
      </w:r>
      <w:r>
        <w:rPr>
          <w:rFonts w:hint="eastAsia"/>
          <w:color w:val="auto"/>
          <w:lang w:eastAsia="zh-CN"/>
        </w:rPr>
        <w:t>“</w:t>
      </w:r>
      <w:r>
        <w:rPr>
          <w:rFonts w:hint="eastAsia"/>
          <w:color w:val="auto"/>
        </w:rPr>
        <w:t>走教</w:t>
      </w:r>
      <w:r>
        <w:rPr>
          <w:rFonts w:hint="eastAsia"/>
          <w:color w:val="auto"/>
          <w:lang w:eastAsia="zh-CN"/>
        </w:rPr>
        <w:t>”</w:t>
      </w:r>
      <w:r>
        <w:rPr>
          <w:rFonts w:hint="eastAsia"/>
          <w:color w:val="auto"/>
        </w:rPr>
        <w:t>教师可在受益学校领取适当补助，并在职称评审申报时同等条件下优先推荐。</w:t>
      </w:r>
    </w:p>
    <w:p>
      <w:pPr>
        <w:pStyle w:val="4"/>
        <w:wordWrap/>
        <w:spacing w:line="570" w:lineRule="exact"/>
        <w:rPr>
          <w:rFonts w:hint="eastAsia"/>
          <w:color w:val="auto"/>
        </w:rPr>
      </w:pPr>
    </w:p>
    <w:p>
      <w:pPr>
        <w:pStyle w:val="4"/>
        <w:wordWrap/>
        <w:spacing w:line="570" w:lineRule="exact"/>
        <w:rPr>
          <w:rFonts w:hint="eastAsia"/>
          <w:color w:val="auto"/>
        </w:rPr>
      </w:pPr>
    </w:p>
    <w:tbl>
      <w:tblPr>
        <w:tblStyle w:val="11"/>
        <w:tblpPr w:leftFromText="180" w:rightFromText="180" w:vertAnchor="text" w:horzAnchor="page" w:tblpX="1821" w:tblpY="90"/>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vAlign w:val="top"/>
          </w:tcPr>
          <w:p>
            <w:pPr>
              <w:pStyle w:val="5"/>
              <w:widowControl w:val="0"/>
              <w:wordWrap/>
              <w:adjustRightInd/>
              <w:snapToGrid/>
              <w:spacing w:line="480" w:lineRule="exact"/>
              <w:ind w:firstLine="552" w:firstLineChars="200"/>
              <w:jc w:val="center"/>
              <w:textAlignment w:val="auto"/>
              <w:rPr>
                <w:rFonts w:hint="eastAsia" w:ascii="仿宋_GB2312" w:hAnsi="仿宋_GB2312" w:eastAsia="仿宋_GB2312" w:cs="仿宋_GB2312"/>
                <w:color w:val="000000"/>
                <w:sz w:val="28"/>
                <w:szCs w:val="28"/>
                <w:lang w:val="en-US"/>
              </w:rPr>
            </w:pPr>
            <w:r>
              <w:rPr>
                <w:rFonts w:hint="eastAsia" w:ascii="黑体" w:hAnsi="黑体" w:eastAsia="黑体" w:cs="黑体"/>
                <w:color w:val="000000"/>
                <w:sz w:val="28"/>
                <w:szCs w:val="28"/>
                <w:lang w:val="en-US"/>
              </w:rPr>
              <w:t>专栏</w:t>
            </w:r>
            <w:r>
              <w:rPr>
                <w:rFonts w:hint="eastAsia" w:ascii="黑体" w:hAnsi="黑体" w:eastAsia="黑体" w:cs="黑体"/>
                <w:color w:val="000000"/>
                <w:sz w:val="28"/>
                <w:szCs w:val="28"/>
              </w:rPr>
              <w:t>4</w:t>
            </w: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lang w:val="en-US"/>
              </w:rPr>
              <w:t>普通高中育人方式改革工程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9061" w:type="dxa"/>
            <w:tcBorders>
              <w:top w:val="single" w:color="auto" w:sz="4" w:space="0"/>
              <w:left w:val="single" w:color="auto" w:sz="4" w:space="0"/>
              <w:bottom w:val="single" w:color="auto" w:sz="4" w:space="0"/>
              <w:right w:val="single" w:color="auto" w:sz="4" w:space="0"/>
            </w:tcBorders>
            <w:vAlign w:val="top"/>
          </w:tcPr>
          <w:p>
            <w:pPr>
              <w:pStyle w:val="5"/>
              <w:widowControl w:val="0"/>
              <w:wordWrap/>
              <w:adjustRightInd/>
              <w:snapToGrid/>
              <w:spacing w:line="480" w:lineRule="exact"/>
              <w:ind w:firstLine="552"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0"/>
                <w:sz w:val="28"/>
                <w:szCs w:val="28"/>
                <w:lang w:val="en-US" w:bidi="ar-SA"/>
              </w:rPr>
              <w:t>实施普通高中建设三年行动计划</w:t>
            </w:r>
            <w:r>
              <w:rPr>
                <w:rFonts w:hint="eastAsia" w:ascii="仿宋_GB2312" w:hAnsi="仿宋_GB2312" w:eastAsia="仿宋_GB2312" w:cs="仿宋_GB2312"/>
                <w:color w:val="000000"/>
                <w:kern w:val="0"/>
                <w:sz w:val="28"/>
                <w:szCs w:val="28"/>
                <w:lang w:bidi="ar-SA"/>
              </w:rPr>
              <w:t>，</w:t>
            </w:r>
            <w:r>
              <w:rPr>
                <w:rFonts w:hint="eastAsia" w:ascii="仿宋_GB2312" w:hAnsi="仿宋_GB2312" w:eastAsia="仿宋_GB2312" w:cs="仿宋_GB2312"/>
                <w:color w:val="000000"/>
                <w:kern w:val="0"/>
                <w:sz w:val="28"/>
                <w:szCs w:val="28"/>
                <w:lang w:val="en-US" w:bidi="ar-SA"/>
              </w:rPr>
              <w:t>建设</w:t>
            </w:r>
            <w:r>
              <w:rPr>
                <w:rFonts w:hint="eastAsia" w:ascii="仿宋_GB2312" w:hAnsi="仿宋_GB2312" w:eastAsia="仿宋_GB2312" w:cs="仿宋_GB2312"/>
                <w:color w:val="000000"/>
                <w:kern w:val="0"/>
                <w:sz w:val="28"/>
                <w:szCs w:val="28"/>
                <w:lang w:bidi="ar-SA"/>
              </w:rPr>
              <w:t>16</w:t>
            </w:r>
            <w:r>
              <w:rPr>
                <w:rFonts w:hint="eastAsia" w:ascii="仿宋_GB2312" w:hAnsi="仿宋_GB2312" w:eastAsia="仿宋_GB2312" w:cs="仿宋_GB2312"/>
                <w:color w:val="000000"/>
                <w:kern w:val="0"/>
                <w:sz w:val="28"/>
                <w:szCs w:val="28"/>
                <w:lang w:val="en-US" w:bidi="ar-SA"/>
              </w:rPr>
              <w:t>所普通高中</w:t>
            </w:r>
            <w:r>
              <w:rPr>
                <w:rFonts w:hint="eastAsia" w:ascii="仿宋_GB2312" w:hAnsi="仿宋_GB2312" w:eastAsia="仿宋_GB2312" w:cs="仿宋_GB2312"/>
                <w:color w:val="000000"/>
                <w:kern w:val="0"/>
                <w:sz w:val="28"/>
                <w:szCs w:val="28"/>
                <w:lang w:bidi="ar-SA"/>
              </w:rPr>
              <w:t>，</w:t>
            </w:r>
            <w:r>
              <w:rPr>
                <w:rFonts w:hint="eastAsia" w:ascii="仿宋_GB2312" w:hAnsi="仿宋_GB2312" w:eastAsia="仿宋_GB2312" w:cs="仿宋_GB2312"/>
                <w:color w:val="000000"/>
                <w:kern w:val="0"/>
                <w:sz w:val="28"/>
                <w:szCs w:val="28"/>
                <w:lang w:val="en-US" w:bidi="ar-SA"/>
              </w:rPr>
              <w:t>增加</w:t>
            </w:r>
            <w:r>
              <w:rPr>
                <w:rFonts w:hint="eastAsia" w:ascii="仿宋_GB2312" w:hAnsi="仿宋_GB2312" w:eastAsia="仿宋_GB2312" w:cs="仿宋_GB2312"/>
                <w:color w:val="000000"/>
                <w:kern w:val="0"/>
                <w:sz w:val="28"/>
                <w:szCs w:val="28"/>
                <w:lang w:bidi="ar-SA"/>
              </w:rPr>
              <w:t>676</w:t>
            </w:r>
            <w:r>
              <w:rPr>
                <w:rFonts w:hint="eastAsia" w:ascii="仿宋_GB2312" w:hAnsi="仿宋_GB2312" w:eastAsia="仿宋_GB2312" w:cs="仿宋_GB2312"/>
                <w:color w:val="000000"/>
                <w:kern w:val="0"/>
                <w:sz w:val="28"/>
                <w:szCs w:val="28"/>
                <w:lang w:val="en-US" w:bidi="ar-SA"/>
              </w:rPr>
              <w:t>各教学班</w:t>
            </w:r>
            <w:r>
              <w:rPr>
                <w:rFonts w:hint="eastAsia" w:ascii="仿宋_GB2312" w:hAnsi="仿宋_GB2312" w:eastAsia="仿宋_GB2312" w:cs="仿宋_GB2312"/>
                <w:color w:val="000000"/>
                <w:kern w:val="0"/>
                <w:sz w:val="28"/>
                <w:szCs w:val="28"/>
                <w:lang w:bidi="ar-SA"/>
              </w:rPr>
              <w:t>，</w:t>
            </w:r>
            <w:r>
              <w:rPr>
                <w:rFonts w:hint="eastAsia" w:ascii="仿宋_GB2312" w:hAnsi="仿宋_GB2312" w:eastAsia="仿宋_GB2312" w:cs="仿宋_GB2312"/>
                <w:color w:val="000000"/>
                <w:kern w:val="0"/>
                <w:sz w:val="28"/>
                <w:szCs w:val="28"/>
                <w:lang w:val="en-US" w:bidi="ar-SA"/>
              </w:rPr>
              <w:t>增加</w:t>
            </w:r>
            <w:r>
              <w:rPr>
                <w:rFonts w:hint="eastAsia" w:ascii="仿宋_GB2312" w:hAnsi="仿宋_GB2312" w:eastAsia="仿宋_GB2312" w:cs="仿宋_GB2312"/>
                <w:color w:val="000000"/>
                <w:kern w:val="0"/>
                <w:sz w:val="28"/>
                <w:szCs w:val="28"/>
                <w:lang w:bidi="ar-SA"/>
              </w:rPr>
              <w:t>3</w:t>
            </w:r>
            <w:r>
              <w:rPr>
                <w:rFonts w:hint="eastAsia" w:ascii="仿宋_GB2312" w:hAnsi="仿宋_GB2312" w:eastAsia="仿宋_GB2312" w:cs="仿宋_GB2312"/>
                <w:color w:val="000000"/>
                <w:kern w:val="0"/>
                <w:sz w:val="28"/>
                <w:szCs w:val="28"/>
                <w:lang w:val="en-US" w:bidi="ar-SA"/>
              </w:rPr>
              <w:t>.</w:t>
            </w:r>
            <w:r>
              <w:rPr>
                <w:rFonts w:hint="eastAsia" w:ascii="仿宋_GB2312" w:hAnsi="仿宋_GB2312" w:eastAsia="仿宋_GB2312" w:cs="仿宋_GB2312"/>
                <w:color w:val="000000"/>
                <w:kern w:val="0"/>
                <w:sz w:val="28"/>
                <w:szCs w:val="28"/>
                <w:lang w:bidi="ar-SA"/>
              </w:rPr>
              <w:t>4</w:t>
            </w:r>
            <w:r>
              <w:rPr>
                <w:rFonts w:hint="eastAsia" w:ascii="仿宋_GB2312" w:hAnsi="仿宋_GB2312" w:eastAsia="仿宋_GB2312" w:cs="仿宋_GB2312"/>
                <w:color w:val="000000"/>
                <w:kern w:val="0"/>
                <w:sz w:val="28"/>
                <w:szCs w:val="28"/>
                <w:lang w:val="en-US" w:bidi="ar-SA"/>
              </w:rPr>
              <w:t>万个学位</w:t>
            </w:r>
            <w:r>
              <w:rPr>
                <w:rFonts w:hint="eastAsia" w:ascii="仿宋_GB2312" w:hAnsi="仿宋_GB2312" w:eastAsia="仿宋_GB2312" w:cs="仿宋_GB2312"/>
                <w:color w:val="000000"/>
                <w:kern w:val="0"/>
                <w:sz w:val="28"/>
                <w:szCs w:val="28"/>
                <w:lang w:bidi="ar-SA"/>
              </w:rPr>
              <w:t>，</w:t>
            </w:r>
            <w:r>
              <w:rPr>
                <w:rFonts w:hint="eastAsia" w:ascii="仿宋_GB2312" w:hAnsi="仿宋_GB2312" w:eastAsia="仿宋_GB2312" w:cs="仿宋_GB2312"/>
                <w:color w:val="000000"/>
                <w:kern w:val="0"/>
                <w:sz w:val="28"/>
                <w:szCs w:val="28"/>
                <w:lang w:val="en-US" w:bidi="ar-SA"/>
              </w:rPr>
              <w:t>使公办高中在校生数达到高中在校生数的70%。重点培育50所普通高中多样化发展市级示范校、50所普通高中市级示范性教学创新基地学校、200个普通高中市级示范性学科，设立200项普通高中育人方式改革市级研究课题。</w:t>
            </w:r>
          </w:p>
        </w:tc>
      </w:tr>
    </w:tbl>
    <w:p>
      <w:pPr>
        <w:pStyle w:val="3"/>
        <w:wordWrap/>
        <w:spacing w:line="570" w:lineRule="exact"/>
        <w:rPr>
          <w:rFonts w:hint="eastAsia"/>
        </w:rPr>
      </w:pPr>
      <w:bookmarkStart w:id="121" w:name="_Toc9232"/>
      <w:bookmarkStart w:id="122" w:name="_Toc4575"/>
      <w:bookmarkStart w:id="123" w:name="_Toc12423"/>
      <w:bookmarkStart w:id="124" w:name="_Toc1832145399"/>
      <w:bookmarkStart w:id="125" w:name="_Toc19916"/>
      <w:bookmarkStart w:id="126" w:name="_Toc28540"/>
      <w:bookmarkStart w:id="127" w:name="_Toc15027"/>
      <w:bookmarkStart w:id="128" w:name="_Toc23567"/>
      <w:bookmarkStart w:id="129" w:name="_Toc20944"/>
      <w:bookmarkStart w:id="130" w:name="_Toc32472"/>
      <w:bookmarkStart w:id="131" w:name="_Toc21154"/>
      <w:bookmarkStart w:id="132" w:name="_Toc23957"/>
      <w:bookmarkStart w:id="133" w:name="_Toc20844"/>
      <w:r>
        <w:rPr>
          <w:rFonts w:hint="eastAsia"/>
        </w:rPr>
        <w:t>（</w:t>
      </w:r>
      <w:r>
        <w:rPr>
          <w:rFonts w:hint="eastAsia"/>
          <w:lang w:eastAsia="zh-CN"/>
        </w:rPr>
        <w:t>五</w:t>
      </w:r>
      <w:r>
        <w:rPr>
          <w:rFonts w:hint="eastAsia"/>
        </w:rPr>
        <w:t>）提高特殊教育和专门教育服务能力</w:t>
      </w:r>
      <w:bookmarkEnd w:id="121"/>
      <w:bookmarkEnd w:id="122"/>
      <w:bookmarkEnd w:id="123"/>
      <w:bookmarkEnd w:id="124"/>
      <w:bookmarkEnd w:id="125"/>
      <w:bookmarkEnd w:id="126"/>
      <w:bookmarkEnd w:id="127"/>
      <w:bookmarkEnd w:id="128"/>
      <w:bookmarkEnd w:id="129"/>
    </w:p>
    <w:p>
      <w:pPr>
        <w:pStyle w:val="4"/>
        <w:wordWrap/>
        <w:spacing w:line="570" w:lineRule="exact"/>
        <w:rPr>
          <w:rFonts w:hint="eastAsia"/>
          <w:lang w:val="en-US"/>
        </w:rPr>
      </w:pPr>
      <w:r>
        <w:rPr>
          <w:rStyle w:val="16"/>
          <w:rFonts w:hint="eastAsia"/>
        </w:rPr>
        <w:t>1</w:t>
      </w:r>
      <w:r>
        <w:rPr>
          <w:rStyle w:val="16"/>
          <w:rFonts w:hint="eastAsia"/>
          <w:lang w:val="en-US"/>
        </w:rPr>
        <w:t>.建立现代特殊教育体系。</w:t>
      </w:r>
      <w:r>
        <w:rPr>
          <w:rFonts w:hint="eastAsia"/>
          <w:lang w:val="en-US"/>
        </w:rPr>
        <w:t>全面实施特殊教育学生免费教育，构建布局合理、学段衔接、职普融通、医教结合的现代特殊教育体系，加强学前和高中阶段的特殊教育。健全义务教育阶段特殊学校教育、普通学校随班就读教育、普通学校附设特教班教育和送教上门教育</w:t>
      </w:r>
      <w:r>
        <w:rPr>
          <w:rFonts w:hint="eastAsia"/>
        </w:rPr>
        <w:t>、</w:t>
      </w:r>
      <w:r>
        <w:rPr>
          <w:rFonts w:hint="eastAsia"/>
          <w:lang w:val="en-US"/>
        </w:rPr>
        <w:t>远程教育等特殊教育网络建设，建立普通学校特殊教育工作评价体系。</w:t>
      </w:r>
    </w:p>
    <w:p>
      <w:pPr>
        <w:pStyle w:val="4"/>
        <w:wordWrap/>
        <w:spacing w:line="570" w:lineRule="exact"/>
        <w:rPr>
          <w:rFonts w:hint="eastAsia"/>
          <w:lang w:val="en-US"/>
        </w:rPr>
      </w:pPr>
      <w:r>
        <w:rPr>
          <w:rStyle w:val="16"/>
          <w:rFonts w:hint="eastAsia"/>
        </w:rPr>
        <w:t>2</w:t>
      </w:r>
      <w:r>
        <w:rPr>
          <w:rStyle w:val="16"/>
          <w:rFonts w:hint="eastAsia"/>
          <w:lang w:val="en-US"/>
        </w:rPr>
        <w:t>.提</w:t>
      </w:r>
      <w:r>
        <w:rPr>
          <w:rStyle w:val="16"/>
          <w:rFonts w:hint="eastAsia"/>
          <w:lang w:val="en-US" w:eastAsia="zh-CN"/>
        </w:rPr>
        <w:t>升</w:t>
      </w:r>
      <w:r>
        <w:rPr>
          <w:rStyle w:val="16"/>
          <w:rFonts w:hint="eastAsia"/>
          <w:lang w:val="en-US"/>
        </w:rPr>
        <w:t>特殊教育资源保障水平。</w:t>
      </w:r>
      <w:r>
        <w:rPr>
          <w:rFonts w:hint="eastAsia"/>
          <w:lang w:val="en-US"/>
        </w:rPr>
        <w:t>增强特殊教育经费保障能力，</w:t>
      </w:r>
      <w:r>
        <w:rPr>
          <w:rFonts w:hint="default"/>
        </w:rPr>
        <w:t>推进特殊教育学校标准化建设，持续改善办学条件，</w:t>
      </w:r>
      <w:r>
        <w:rPr>
          <w:rFonts w:hint="eastAsia"/>
          <w:lang w:val="en-US"/>
        </w:rPr>
        <w:t>根据随班就读学生实际需要配足</w:t>
      </w:r>
      <w:r>
        <w:rPr>
          <w:rFonts w:hint="default"/>
        </w:rPr>
        <w:t>功能室和</w:t>
      </w:r>
      <w:r>
        <w:rPr>
          <w:rFonts w:hint="eastAsia"/>
          <w:lang w:val="en-US"/>
        </w:rPr>
        <w:t>教学设施，</w:t>
      </w:r>
      <w:r>
        <w:rPr>
          <w:rFonts w:hint="default"/>
        </w:rPr>
        <w:t>加强制度建设与学生管理，</w:t>
      </w:r>
      <w:r>
        <w:rPr>
          <w:rFonts w:hint="eastAsia"/>
          <w:lang w:val="en-US"/>
        </w:rPr>
        <w:t>完善随班就读与送教上门保障机制。推进各级各类学校无障碍环境建设，健全无障碍环境建设长效工作机制，加大无障碍设施配置和管理力度，为残疾儿童少年创造良好的学习和生活环境。建成特殊教育公共服务平台，建立残疾儿童信息库，实现实名制跟踪服务，逐步完善特殊教育教师</w:t>
      </w:r>
      <w:r>
        <w:rPr>
          <w:rFonts w:hint="eastAsia"/>
          <w:lang w:val="en-US" w:eastAsia="zh-CN"/>
        </w:rPr>
        <w:t>“</w:t>
      </w:r>
      <w:r>
        <w:rPr>
          <w:rFonts w:hint="eastAsia"/>
          <w:lang w:val="en-US"/>
        </w:rPr>
        <w:t>双证上岗</w:t>
      </w:r>
      <w:r>
        <w:rPr>
          <w:rFonts w:hint="eastAsia"/>
          <w:lang w:val="en-US" w:eastAsia="zh-CN"/>
        </w:rPr>
        <w:t>”</w:t>
      </w:r>
      <w:r>
        <w:rPr>
          <w:rFonts w:hint="eastAsia"/>
          <w:lang w:val="en-US"/>
        </w:rPr>
        <w:t>制度。</w:t>
      </w:r>
    </w:p>
    <w:p>
      <w:pPr>
        <w:pStyle w:val="4"/>
        <w:wordWrap/>
        <w:spacing w:line="570" w:lineRule="exact"/>
        <w:rPr>
          <w:rFonts w:hint="eastAsia"/>
          <w:lang w:val="en-US"/>
        </w:rPr>
      </w:pPr>
      <w:r>
        <w:rPr>
          <w:rStyle w:val="16"/>
          <w:rFonts w:hint="eastAsia"/>
        </w:rPr>
        <w:t>3</w:t>
      </w:r>
      <w:r>
        <w:rPr>
          <w:rStyle w:val="16"/>
          <w:rFonts w:hint="eastAsia"/>
          <w:lang w:val="en-US"/>
        </w:rPr>
        <w:t>.提</w:t>
      </w:r>
      <w:r>
        <w:rPr>
          <w:rStyle w:val="16"/>
          <w:rFonts w:hint="eastAsia"/>
          <w:lang w:val="en-US" w:eastAsia="zh-CN"/>
        </w:rPr>
        <w:t>高</w:t>
      </w:r>
      <w:r>
        <w:rPr>
          <w:rStyle w:val="16"/>
          <w:rFonts w:hint="eastAsia"/>
          <w:lang w:val="en-US"/>
        </w:rPr>
        <w:t>特殊教育教学质量。</w:t>
      </w:r>
      <w:r>
        <w:rPr>
          <w:rFonts w:hint="eastAsia"/>
          <w:lang w:val="en-US"/>
        </w:rPr>
        <w:t>完善医教结合管理机制，健全医教结合干预机制，提升医教结合服务水平，实现残障儿童教育与康复的有机结合。全面推进融合教育，加强随班就读课程实施研究。提高特殊儿童评估、转介安置、个别化教育的效果。到2025年，残疾儿童少年义务教育入学率达到9</w:t>
      </w:r>
      <w:r>
        <w:rPr>
          <w:rFonts w:hint="default"/>
        </w:rPr>
        <w:t>7</w:t>
      </w:r>
      <w:r>
        <w:rPr>
          <w:rFonts w:hint="eastAsia"/>
          <w:lang w:val="en-US"/>
        </w:rPr>
        <w:t>%以上</w:t>
      </w:r>
      <w:r>
        <w:rPr>
          <w:rFonts w:hint="eastAsia"/>
        </w:rPr>
        <w:t>。</w:t>
      </w:r>
    </w:p>
    <w:p>
      <w:pPr>
        <w:pStyle w:val="4"/>
        <w:wordWrap/>
        <w:spacing w:line="570" w:lineRule="exact"/>
        <w:rPr>
          <w:rFonts w:hint="eastAsia"/>
        </w:rPr>
      </w:pPr>
      <w:r>
        <w:rPr>
          <w:rStyle w:val="16"/>
          <w:rFonts w:hint="eastAsia"/>
        </w:rPr>
        <w:t>4.</w:t>
      </w:r>
      <w:r>
        <w:rPr>
          <w:rStyle w:val="16"/>
          <w:rFonts w:hint="eastAsia"/>
          <w:lang w:val="zh-TW"/>
        </w:rPr>
        <w:t>加</w:t>
      </w:r>
      <w:r>
        <w:rPr>
          <w:rStyle w:val="16"/>
          <w:rFonts w:hint="eastAsia"/>
        </w:rPr>
        <w:t>强</w:t>
      </w:r>
      <w:r>
        <w:rPr>
          <w:rStyle w:val="16"/>
          <w:rFonts w:hint="eastAsia"/>
          <w:lang w:val="zh-TW"/>
        </w:rPr>
        <w:t>专门教育工作</w:t>
      </w:r>
      <w:r>
        <w:rPr>
          <w:rStyle w:val="16"/>
          <w:rFonts w:hint="eastAsia"/>
        </w:rPr>
        <w:t>。</w:t>
      </w:r>
      <w:r>
        <w:rPr>
          <w:rFonts w:hint="eastAsia"/>
        </w:rPr>
        <w:t>科学规划专门教育学校建设，不断改善办学条件，依法规范招生和入学，</w:t>
      </w:r>
      <w:r>
        <w:rPr>
          <w:rFonts w:hint="default"/>
        </w:rPr>
        <w:t>加强制度建设，</w:t>
      </w:r>
      <w:r>
        <w:rPr>
          <w:rFonts w:hint="eastAsia"/>
        </w:rPr>
        <w:t>完善运行机制，创新教育载体，</w:t>
      </w:r>
      <w:r>
        <w:rPr>
          <w:rFonts w:hint="default"/>
        </w:rPr>
        <w:t>强化心理健康教育，</w:t>
      </w:r>
      <w:r>
        <w:rPr>
          <w:rFonts w:hint="eastAsia"/>
        </w:rPr>
        <w:t>提高对有严重不良行为未成年人的教育矫治水平。</w:t>
      </w:r>
    </w:p>
    <w:p>
      <w:pPr>
        <w:pStyle w:val="3"/>
        <w:wordWrap/>
        <w:spacing w:line="570" w:lineRule="exact"/>
        <w:rPr>
          <w:rFonts w:hint="eastAsia"/>
        </w:rPr>
      </w:pPr>
      <w:bookmarkStart w:id="134" w:name="_Toc28613"/>
      <w:bookmarkStart w:id="135" w:name="_Toc21916"/>
      <w:bookmarkStart w:id="136" w:name="_Toc1748398307"/>
      <w:r>
        <w:rPr>
          <w:rFonts w:hint="eastAsia"/>
        </w:rPr>
        <w:t>（</w:t>
      </w:r>
      <w:r>
        <w:rPr>
          <w:rFonts w:hint="eastAsia"/>
          <w:lang w:eastAsia="zh-CN"/>
        </w:rPr>
        <w:t>六</w:t>
      </w:r>
      <w:r>
        <w:rPr>
          <w:rFonts w:hint="eastAsia"/>
        </w:rPr>
        <w:t>）推进职业教育产教深度融合发展</w:t>
      </w:r>
      <w:bookmarkEnd w:id="130"/>
      <w:bookmarkEnd w:id="131"/>
      <w:bookmarkEnd w:id="132"/>
      <w:bookmarkEnd w:id="133"/>
      <w:bookmarkEnd w:id="134"/>
      <w:bookmarkEnd w:id="135"/>
      <w:bookmarkEnd w:id="136"/>
    </w:p>
    <w:p>
      <w:pPr>
        <w:pStyle w:val="4"/>
        <w:wordWrap/>
        <w:spacing w:line="570" w:lineRule="exact"/>
        <w:rPr>
          <w:rFonts w:hint="eastAsia"/>
        </w:rPr>
      </w:pPr>
      <w:r>
        <w:rPr>
          <w:rFonts w:hint="eastAsia"/>
        </w:rPr>
        <w:t>以立德树人为根本，坚持服务高质量发展、促进高水平就业的办学方向，夯实基础、补齐短板、深化改革、激发活力，深入推进国家产教融合试点城市建设，着力解决产教融合</w:t>
      </w:r>
      <w:r>
        <w:rPr>
          <w:rFonts w:hint="eastAsia"/>
          <w:lang w:eastAsia="zh-CN"/>
        </w:rPr>
        <w:t>“</w:t>
      </w:r>
      <w:r>
        <w:rPr>
          <w:rFonts w:hint="eastAsia"/>
        </w:rPr>
        <w:t>最后一公里</w:t>
      </w:r>
      <w:r>
        <w:rPr>
          <w:rFonts w:hint="eastAsia"/>
          <w:lang w:eastAsia="zh-CN"/>
        </w:rPr>
        <w:t>”</w:t>
      </w:r>
      <w:r>
        <w:rPr>
          <w:rFonts w:hint="eastAsia"/>
        </w:rPr>
        <w:t>问题，不断提高办学水平和服务经济社会发展能力，推动郑州职业教育高质量、品牌化、特色化发展。健全政府统筹管理、社会多元办学、专业特色鲜明的现代职业教育体系。</w:t>
      </w:r>
    </w:p>
    <w:p>
      <w:pPr>
        <w:pStyle w:val="4"/>
        <w:wordWrap/>
        <w:spacing w:line="570" w:lineRule="exact"/>
        <w:rPr>
          <w:rFonts w:hint="eastAsia"/>
        </w:rPr>
      </w:pPr>
      <w:r>
        <w:rPr>
          <w:rStyle w:val="16"/>
          <w:rFonts w:hint="eastAsia"/>
        </w:rPr>
        <w:t>1.深化职业教育产教融合。</w:t>
      </w:r>
      <w:r>
        <w:rPr>
          <w:rFonts w:hint="eastAsia"/>
        </w:rPr>
        <w:t>建立市级统筹推进的产教融合工作机制，建设一批高水平产教融合园区、产教融合实训基地、产教融合示范性职业院校，支持一批在校企合作方面取得显著成效的产教融合项目。充分发挥企业办学主体作用，支持和规范企业参与人才培养全过程，推动引企入校、引校进企，开展企业以股份制、混合所有制等形式举办或参与举办职业学校、产业学院和职业培训基地的试点工作。培育建设一批产教融合型企业。探索建立校企合作办学企业成本补偿机制，对企业举办的职业学校按规定给予支持。深入推进产教融合校企</w:t>
      </w:r>
      <w:r>
        <w:rPr>
          <w:rFonts w:hint="eastAsia"/>
          <w:lang w:eastAsia="zh-CN"/>
        </w:rPr>
        <w:t>“</w:t>
      </w:r>
      <w:r>
        <w:rPr>
          <w:rFonts w:hint="eastAsia"/>
        </w:rPr>
        <w:t>双元</w:t>
      </w:r>
      <w:r>
        <w:rPr>
          <w:rFonts w:hint="eastAsia"/>
          <w:lang w:eastAsia="zh-CN"/>
        </w:rPr>
        <w:t>”</w:t>
      </w:r>
      <w:r>
        <w:rPr>
          <w:rFonts w:hint="eastAsia"/>
        </w:rPr>
        <w:t>育人，加强行业职业教育教学指导委员会建设，分行业出台和落实职业教育支持政策。遴选一批现代学徒制试点单位，全面推进</w:t>
      </w:r>
      <w:r>
        <w:rPr>
          <w:rFonts w:hint="eastAsia"/>
          <w:lang w:eastAsia="zh-CN"/>
        </w:rPr>
        <w:t>“</w:t>
      </w:r>
      <w:r>
        <w:rPr>
          <w:rFonts w:hint="eastAsia"/>
        </w:rPr>
        <w:t>工学一体</w:t>
      </w:r>
      <w:r>
        <w:rPr>
          <w:rFonts w:hint="eastAsia"/>
          <w:lang w:eastAsia="zh-CN"/>
        </w:rPr>
        <w:t>”“</w:t>
      </w:r>
      <w:r>
        <w:rPr>
          <w:rFonts w:hint="eastAsia"/>
        </w:rPr>
        <w:t>招生即招工</w:t>
      </w:r>
      <w:r>
        <w:rPr>
          <w:rFonts w:hint="eastAsia"/>
          <w:lang w:eastAsia="zh-CN"/>
        </w:rPr>
        <w:t>”</w:t>
      </w:r>
      <w:r>
        <w:rPr>
          <w:rFonts w:hint="eastAsia"/>
        </w:rPr>
        <w:t>的现代学徒制技术技能人才培养模式，促进职业教育人才培养结构调整和质量提升。</w:t>
      </w:r>
    </w:p>
    <w:p>
      <w:pPr>
        <w:pStyle w:val="4"/>
        <w:wordWrap/>
        <w:spacing w:line="570" w:lineRule="exact"/>
        <w:rPr>
          <w:rFonts w:hint="eastAsia"/>
        </w:rPr>
      </w:pPr>
      <w:r>
        <w:rPr>
          <w:rStyle w:val="16"/>
          <w:rFonts w:hint="eastAsia"/>
        </w:rPr>
        <w:t>2.完善技能人才培养体系。</w:t>
      </w:r>
      <w:r>
        <w:rPr>
          <w:rFonts w:hint="eastAsia"/>
        </w:rPr>
        <w:t>坚持立德树人，德育为先，着力培育中职学生核心素养。加强中职德育工作队伍建设，办好中职学校班主任业务能力比赛，成立15个名班主任工作室。推进</w:t>
      </w:r>
      <w:r>
        <w:rPr>
          <w:rFonts w:hint="eastAsia"/>
          <w:lang w:eastAsia="zh-CN"/>
        </w:rPr>
        <w:t>“</w:t>
      </w:r>
      <w:r>
        <w:rPr>
          <w:rFonts w:hint="eastAsia"/>
        </w:rPr>
        <w:t>一校一品</w:t>
      </w:r>
      <w:r>
        <w:rPr>
          <w:rFonts w:hint="eastAsia"/>
          <w:lang w:eastAsia="zh-CN"/>
        </w:rPr>
        <w:t>”</w:t>
      </w:r>
      <w:r>
        <w:rPr>
          <w:rFonts w:hint="eastAsia"/>
        </w:rPr>
        <w:t>校园文化建设，营造良好育人环境。坚持技能提升，技术引领，全力培养中原大工匠，深入开展职业技能竞赛和素质能力比赛活动，提高人才培养质量。完善中高职</w:t>
      </w:r>
      <w:r>
        <w:rPr>
          <w:rFonts w:hint="eastAsia"/>
          <w:lang w:eastAsia="zh-CN"/>
        </w:rPr>
        <w:t>“</w:t>
      </w:r>
      <w:r>
        <w:rPr>
          <w:rFonts w:hint="eastAsia"/>
        </w:rPr>
        <w:t>3+2</w:t>
      </w:r>
      <w:r>
        <w:rPr>
          <w:rFonts w:hint="eastAsia"/>
          <w:lang w:eastAsia="zh-CN"/>
        </w:rPr>
        <w:t>”</w:t>
      </w:r>
      <w:r>
        <w:rPr>
          <w:rFonts w:hint="eastAsia"/>
        </w:rPr>
        <w:t>人才培养模式，规范初中起点五年制高职办学，尽快打通中职本科</w:t>
      </w:r>
      <w:r>
        <w:rPr>
          <w:rFonts w:hint="eastAsia"/>
          <w:lang w:eastAsia="zh-CN"/>
        </w:rPr>
        <w:t>“</w:t>
      </w:r>
      <w:r>
        <w:rPr>
          <w:rFonts w:hint="eastAsia"/>
        </w:rPr>
        <w:t>3+4</w:t>
      </w:r>
      <w:r>
        <w:rPr>
          <w:rFonts w:hint="eastAsia"/>
          <w:lang w:eastAsia="zh-CN"/>
        </w:rPr>
        <w:t>”</w:t>
      </w:r>
      <w:r>
        <w:rPr>
          <w:rFonts w:hint="eastAsia"/>
        </w:rPr>
        <w:t>人才培养通道，积极探索中高等职业教育一体化培养技术技能人才途径。鼓励行业骨干企业联合职业学校、高等学校、科研院所等共同组建职业教育集团</w:t>
      </w:r>
      <w:r>
        <w:rPr>
          <w:rFonts w:hint="eastAsia"/>
          <w:lang w:eastAsia="zh-CN"/>
        </w:rPr>
        <w:t>（</w:t>
      </w:r>
      <w:r>
        <w:rPr>
          <w:rFonts w:hint="eastAsia"/>
        </w:rPr>
        <w:t>联盟</w:t>
      </w:r>
      <w:r>
        <w:rPr>
          <w:rFonts w:hint="eastAsia"/>
          <w:lang w:eastAsia="zh-CN"/>
        </w:rPr>
        <w:t>），</w:t>
      </w:r>
      <w:r>
        <w:rPr>
          <w:rFonts w:hint="eastAsia"/>
        </w:rPr>
        <w:t>实现专业链与产业链对接、教学过程与生产过程对接、专业课程内容与职业标准对接。</w:t>
      </w:r>
    </w:p>
    <w:p>
      <w:pPr>
        <w:pStyle w:val="4"/>
        <w:wordWrap/>
        <w:spacing w:line="570" w:lineRule="exact"/>
        <w:rPr>
          <w:rFonts w:hint="eastAsia"/>
        </w:rPr>
      </w:pPr>
      <w:r>
        <w:rPr>
          <w:rStyle w:val="16"/>
          <w:rFonts w:hint="eastAsia"/>
        </w:rPr>
        <w:t>3.提高专业（群）建设水平。</w:t>
      </w:r>
      <w:r>
        <w:rPr>
          <w:rFonts w:hint="eastAsia"/>
        </w:rPr>
        <w:t>根据经济社会发展和市场需求，建立与产业转型升级相适应的学科专业设置和课程体系动态调整机制，优化专业布局，引领中职学校专业建设错位发展、优势互补。围绕郑州电子信息产业、跨境电商、数字经济等新兴产业，打造一批与郑州产业发展相适应的现代化专业群。优化资源配置，推动每所职业学校重点建设2—3个骨干专业群。继续实施重点专业、示范专业、特色专业、急特需专业建设及技术技能大师工作室建设项目等。到2025年，遴选建设有特色、有影响力的30个专业群和40个左右专业技术技能大师工作室。</w:t>
      </w:r>
    </w:p>
    <w:p>
      <w:pPr>
        <w:pStyle w:val="4"/>
        <w:wordWrap/>
        <w:spacing w:line="570" w:lineRule="exact"/>
        <w:rPr>
          <w:rFonts w:hint="eastAsia"/>
        </w:rPr>
      </w:pPr>
      <w:r>
        <w:rPr>
          <w:rStyle w:val="16"/>
          <w:rFonts w:hint="eastAsia"/>
        </w:rPr>
        <w:t>4.构建人才培养质量保障体系。</w:t>
      </w:r>
      <w:r>
        <w:rPr>
          <w:rFonts w:hint="eastAsia"/>
        </w:rPr>
        <w:t>建立政府、行业、企业、职业院校等共同参与，以学习者的职业道德、技术技能水平和就业质量为核心的职业教育质量评价体系。探索推动职教高考改革，全面提高技能人才的文化与职业素养。加强职业教育与普通教育的衔接融通，逐步建立普通高中与中等职业学校、技工院校学籍转换、学习成果互认等制度。加强</w:t>
      </w:r>
      <w:r>
        <w:rPr>
          <w:rFonts w:hint="eastAsia"/>
          <w:lang w:eastAsia="zh-CN"/>
        </w:rPr>
        <w:t>“</w:t>
      </w:r>
      <w:r>
        <w:rPr>
          <w:rFonts w:hint="eastAsia"/>
        </w:rPr>
        <w:t>双师型</w:t>
      </w:r>
      <w:r>
        <w:rPr>
          <w:rFonts w:hint="eastAsia"/>
          <w:lang w:eastAsia="zh-CN"/>
        </w:rPr>
        <w:t>”</w:t>
      </w:r>
      <w:r>
        <w:rPr>
          <w:rFonts w:hint="eastAsia"/>
        </w:rPr>
        <w:t>教师培养，中等职业教育</w:t>
      </w:r>
      <w:r>
        <w:rPr>
          <w:rFonts w:hint="eastAsia"/>
          <w:lang w:eastAsia="zh-CN"/>
        </w:rPr>
        <w:t>“</w:t>
      </w:r>
      <w:r>
        <w:rPr>
          <w:rFonts w:hint="eastAsia"/>
        </w:rPr>
        <w:t>双师型</w:t>
      </w:r>
      <w:r>
        <w:rPr>
          <w:rFonts w:hint="eastAsia"/>
          <w:lang w:eastAsia="zh-CN"/>
        </w:rPr>
        <w:t>”</w:t>
      </w:r>
      <w:r>
        <w:rPr>
          <w:rFonts w:hint="eastAsia"/>
        </w:rPr>
        <w:t>教师占专业课教师比例达到</w:t>
      </w:r>
      <w:r>
        <w:rPr>
          <w:rFonts w:hint="default"/>
        </w:rPr>
        <w:t>80</w:t>
      </w:r>
      <w:r>
        <w:rPr>
          <w:rFonts w:hint="eastAsia"/>
        </w:rPr>
        <w:t>%。坚持市、县、校年度质量报告制度。支持第三方机构开展职业院校质量评估，将考核结果作为政策支持、绩效考核、表彰奖励的重要依据。</w:t>
      </w:r>
    </w:p>
    <w:p>
      <w:pPr>
        <w:pStyle w:val="4"/>
        <w:wordWrap/>
        <w:spacing w:line="570" w:lineRule="exact"/>
        <w:rPr>
          <w:rFonts w:hint="eastAsia"/>
        </w:rPr>
      </w:pPr>
      <w:r>
        <w:rPr>
          <w:rStyle w:val="16"/>
          <w:rFonts w:hint="eastAsia"/>
        </w:rPr>
        <w:t>5.加强中职基础能力建设。</w:t>
      </w:r>
      <w:r>
        <w:rPr>
          <w:rFonts w:hint="eastAsia"/>
        </w:rPr>
        <w:t>统筹区域内职业教育和普通教育协调发展，把发展中等职业教育作为普及高中阶段教育和建设现代职业教育体系的重要基础。加强中职学校标准化建设，着力改善中职学校办学条件，扩大办学规模，每个县（市）集中力量重点办好 1-2 所骨干中等职业学校。</w:t>
      </w:r>
      <w:r>
        <w:rPr>
          <w:rFonts w:hint="eastAsia"/>
          <w:lang w:val="en-US"/>
        </w:rPr>
        <w:t>完成</w:t>
      </w:r>
      <w:r>
        <w:rPr>
          <w:rFonts w:hint="eastAsia"/>
        </w:rPr>
        <w:t>4所市属中职学校新校区</w:t>
      </w:r>
      <w:r>
        <w:rPr>
          <w:rFonts w:hint="eastAsia"/>
          <w:lang w:val="en-US"/>
        </w:rPr>
        <w:t>的</w:t>
      </w:r>
      <w:r>
        <w:rPr>
          <w:rFonts w:hint="eastAsia"/>
        </w:rPr>
        <w:t>建设</w:t>
      </w:r>
      <w:r>
        <w:rPr>
          <w:rFonts w:hint="eastAsia"/>
          <w:lang w:val="en-US"/>
        </w:rPr>
        <w:t>任务</w:t>
      </w:r>
      <w:r>
        <w:rPr>
          <w:rFonts w:hint="eastAsia"/>
        </w:rPr>
        <w:t>，</w:t>
      </w:r>
      <w:r>
        <w:rPr>
          <w:rFonts w:hint="eastAsia"/>
          <w:lang w:val="en-US"/>
        </w:rPr>
        <w:t>加快推进郑州市经济贸易学校</w:t>
      </w:r>
      <w:r>
        <w:rPr>
          <w:rFonts w:hint="default"/>
        </w:rPr>
        <w:t>、</w:t>
      </w:r>
      <w:r>
        <w:rPr>
          <w:rFonts w:hint="eastAsia"/>
          <w:lang w:val="en-US"/>
        </w:rPr>
        <w:t>郑州市艺术幼儿师范学校两所学校新校区的建设项目</w:t>
      </w:r>
      <w:r>
        <w:rPr>
          <w:rFonts w:hint="default"/>
        </w:rPr>
        <w:t>，</w:t>
      </w:r>
      <w:r>
        <w:rPr>
          <w:rFonts w:hint="eastAsia"/>
          <w:lang w:val="en-US"/>
        </w:rPr>
        <w:t>加快推进郑州市信息技术学校的管城校区改扩建项目</w:t>
      </w:r>
      <w:r>
        <w:rPr>
          <w:rFonts w:hint="default"/>
        </w:rPr>
        <w:t>，</w:t>
      </w:r>
      <w:r>
        <w:rPr>
          <w:rFonts w:hint="eastAsia"/>
        </w:rPr>
        <w:t>利用郑州工程技术学院老校区扩大郑州市财贸学校规模，形成</w:t>
      </w:r>
      <w:r>
        <w:rPr>
          <w:rFonts w:hint="eastAsia"/>
          <w:lang w:eastAsia="zh-CN"/>
        </w:rPr>
        <w:t>“</w:t>
      </w:r>
      <w:r>
        <w:rPr>
          <w:rFonts w:hint="eastAsia"/>
        </w:rPr>
        <w:t>一校一区一特色</w:t>
      </w:r>
      <w:r>
        <w:rPr>
          <w:rFonts w:hint="eastAsia"/>
          <w:lang w:eastAsia="zh-CN"/>
        </w:rPr>
        <w:t>”</w:t>
      </w:r>
      <w:r>
        <w:rPr>
          <w:rFonts w:hint="eastAsia"/>
        </w:rPr>
        <w:t>的发展格局。保持职普办学规模大体相当，办学水平基本均衡。到2025年，全市中职学校基本达到国家规定办学标准，半数以上市属</w:t>
      </w:r>
      <w:r>
        <w:rPr>
          <w:rFonts w:hint="default"/>
        </w:rPr>
        <w:t>中职</w:t>
      </w:r>
      <w:r>
        <w:rPr>
          <w:rFonts w:hint="eastAsia"/>
        </w:rPr>
        <w:t>达到河南省职业教育特色校建设标准，市属9所公办</w:t>
      </w:r>
      <w:r>
        <w:rPr>
          <w:rFonts w:hint="default"/>
        </w:rPr>
        <w:t>中职</w:t>
      </w:r>
      <w:r>
        <w:rPr>
          <w:rFonts w:hint="eastAsia"/>
        </w:rPr>
        <w:t>办学条件达到国家中等职业教育改革发展示范校建设标准。公办职业学校特色更加显著，主体地位更加突出。实现中等职业教育优质化发展。</w:t>
      </w:r>
    </w:p>
    <w:tbl>
      <w:tblPr>
        <w:tblStyle w:val="11"/>
        <w:tblpPr w:leftFromText="180" w:rightFromText="180" w:vertAnchor="text" w:horzAnchor="page" w:tblpX="1624" w:tblpY="90"/>
        <w:tblOverlap w:val="never"/>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4" w:type="dxa"/>
            <w:tcBorders>
              <w:top w:val="single" w:color="auto" w:sz="4" w:space="0"/>
              <w:left w:val="single" w:color="auto" w:sz="4" w:space="0"/>
              <w:bottom w:val="single" w:color="auto" w:sz="4" w:space="0"/>
              <w:right w:val="single" w:color="auto" w:sz="4" w:space="0"/>
            </w:tcBorders>
            <w:vAlign w:val="top"/>
          </w:tcPr>
          <w:p>
            <w:pPr>
              <w:pStyle w:val="5"/>
              <w:widowControl w:val="0"/>
              <w:wordWrap/>
              <w:adjustRightInd/>
              <w:snapToGrid/>
              <w:spacing w:line="480" w:lineRule="exact"/>
              <w:ind w:firstLine="552" w:firstLineChars="200"/>
              <w:jc w:val="center"/>
              <w:textAlignment w:val="auto"/>
              <w:rPr>
                <w:rFonts w:hint="eastAsia" w:ascii="仿宋_GB2312" w:hAnsi="仿宋_GB2312" w:eastAsia="仿宋_GB2312" w:cs="仿宋_GB2312"/>
                <w:color w:val="000000"/>
                <w:sz w:val="28"/>
                <w:szCs w:val="28"/>
                <w:lang w:val="en-US"/>
              </w:rPr>
            </w:pPr>
            <w:r>
              <w:rPr>
                <w:rFonts w:hint="eastAsia" w:ascii="黑体" w:hAnsi="黑体" w:eastAsia="黑体" w:cs="黑体"/>
                <w:color w:val="000000"/>
                <w:sz w:val="28"/>
                <w:szCs w:val="28"/>
                <w:lang w:val="en-US"/>
              </w:rPr>
              <w:t>专栏</w:t>
            </w:r>
            <w:r>
              <w:rPr>
                <w:rFonts w:hint="eastAsia" w:ascii="黑体" w:hAnsi="黑体" w:eastAsia="黑体" w:cs="黑体"/>
                <w:color w:val="000000"/>
                <w:sz w:val="28"/>
                <w:szCs w:val="28"/>
              </w:rPr>
              <w:t>5</w:t>
            </w: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lang w:val="en-US"/>
              </w:rPr>
              <w:t>现代职业教育发展工程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184" w:type="dxa"/>
            <w:tcBorders>
              <w:top w:val="single" w:color="auto" w:sz="4" w:space="0"/>
              <w:left w:val="single" w:color="auto" w:sz="4" w:space="0"/>
              <w:bottom w:val="single" w:color="auto" w:sz="4" w:space="0"/>
              <w:right w:val="single" w:color="auto" w:sz="4" w:space="0"/>
            </w:tcBorders>
            <w:vAlign w:val="top"/>
          </w:tcPr>
          <w:p>
            <w:pPr>
              <w:pStyle w:val="5"/>
              <w:widowControl w:val="0"/>
              <w:wordWrap/>
              <w:adjustRightInd/>
              <w:snapToGrid/>
              <w:spacing w:line="480" w:lineRule="exact"/>
              <w:ind w:left="0" w:leftChars="0" w:right="0" w:firstLine="552" w:firstLineChars="2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8"/>
                <w:szCs w:val="28"/>
                <w:lang w:val="en-US" w:bidi="ar-SA"/>
              </w:rPr>
              <w:t>实施产教融合发展行动计划，</w:t>
            </w:r>
            <w:r>
              <w:rPr>
                <w:rFonts w:hint="eastAsia" w:ascii="仿宋_GB2312" w:hAnsi="仿宋_GB2312" w:eastAsia="仿宋_GB2312" w:cs="仿宋_GB2312"/>
                <w:color w:val="000000"/>
                <w:kern w:val="0"/>
                <w:sz w:val="28"/>
                <w:szCs w:val="28"/>
                <w:lang w:val="en-US" w:eastAsia="zh-CN" w:bidi="ar-SA"/>
              </w:rPr>
              <w:t>推进职业院校专业与行业产业对接、课程与课程职业标准对接、教学与生产过程对接、实训与岗位对接，实现校企“双元”育人。成立15个名班主任工作室、</w:t>
            </w:r>
            <w:r>
              <w:rPr>
                <w:rFonts w:hint="eastAsia" w:ascii="仿宋_GB2312" w:hAnsi="仿宋_GB2312" w:eastAsia="仿宋_GB2312" w:cs="仿宋_GB2312"/>
                <w:color w:val="000000"/>
                <w:kern w:val="0"/>
                <w:sz w:val="28"/>
                <w:szCs w:val="28"/>
                <w:lang w:val="en-US" w:bidi="ar-SA"/>
              </w:rPr>
              <w:t>建成 30 个骨干专业群、40 个专业技术技能名师工作室</w:t>
            </w:r>
            <w:r>
              <w:rPr>
                <w:rFonts w:hint="eastAsia" w:ascii="仿宋_GB2312" w:hAnsi="仿宋_GB2312" w:eastAsia="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bidi="ar-SA"/>
              </w:rPr>
              <w:t>中职</w:t>
            </w:r>
            <w:r>
              <w:rPr>
                <w:rFonts w:hint="eastAsia" w:ascii="仿宋_GB2312" w:hAnsi="仿宋_GB2312" w:eastAsia="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bidi="ar-SA"/>
              </w:rPr>
              <w:t>双师型</w:t>
            </w:r>
            <w:r>
              <w:rPr>
                <w:rFonts w:hint="eastAsia" w:ascii="仿宋_GB2312" w:hAnsi="仿宋_GB2312" w:eastAsia="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bidi="ar-SA"/>
              </w:rPr>
              <w:t>教师</w:t>
            </w:r>
            <w:r>
              <w:rPr>
                <w:rFonts w:hint="eastAsia" w:ascii="仿宋_GB2312" w:hAnsi="仿宋_GB2312" w:eastAsia="仿宋_GB2312" w:cs="仿宋_GB2312"/>
                <w:color w:val="000000"/>
                <w:kern w:val="0"/>
                <w:sz w:val="28"/>
                <w:szCs w:val="28"/>
                <w:lang w:val="en-US" w:eastAsia="zh-CN" w:bidi="ar-SA"/>
              </w:rPr>
              <w:t>占专业课教师</w:t>
            </w:r>
            <w:r>
              <w:rPr>
                <w:rFonts w:hint="eastAsia" w:ascii="仿宋_GB2312" w:hAnsi="仿宋_GB2312" w:eastAsia="仿宋_GB2312" w:cs="仿宋_GB2312"/>
                <w:color w:val="000000"/>
                <w:kern w:val="0"/>
                <w:sz w:val="28"/>
                <w:szCs w:val="28"/>
                <w:lang w:val="en-US" w:bidi="ar-SA"/>
              </w:rPr>
              <w:t>比例达到</w:t>
            </w:r>
            <w:r>
              <w:rPr>
                <w:rFonts w:hint="eastAsia" w:ascii="仿宋_GB2312" w:hAnsi="仿宋_GB2312" w:eastAsia="仿宋_GB2312" w:cs="仿宋_GB2312"/>
                <w:color w:val="000000"/>
                <w:kern w:val="0"/>
                <w:sz w:val="28"/>
                <w:szCs w:val="28"/>
                <w:lang w:val="en-US" w:eastAsia="zh-CN" w:bidi="ar-SA"/>
              </w:rPr>
              <w:t>80</w:t>
            </w:r>
            <w:r>
              <w:rPr>
                <w:rFonts w:hint="eastAsia" w:ascii="仿宋_GB2312" w:hAnsi="仿宋_GB2312" w:eastAsia="仿宋_GB2312" w:cs="仿宋_GB2312"/>
                <w:color w:val="000000"/>
                <w:kern w:val="0"/>
                <w:sz w:val="28"/>
                <w:szCs w:val="28"/>
                <w:lang w:bidi="ar-SA"/>
              </w:rPr>
              <w:t>%</w:t>
            </w:r>
            <w:r>
              <w:rPr>
                <w:rFonts w:hint="eastAsia" w:ascii="仿宋_GB2312" w:hAnsi="仿宋_GB2312" w:eastAsia="仿宋_GB2312" w:cs="仿宋_GB2312"/>
                <w:color w:val="000000"/>
                <w:kern w:val="0"/>
                <w:sz w:val="28"/>
                <w:szCs w:val="28"/>
                <w:lang w:eastAsia="zh-CN" w:bidi="ar-SA"/>
              </w:rPr>
              <w:t>。</w:t>
            </w:r>
            <w:r>
              <w:rPr>
                <w:rFonts w:hint="eastAsia" w:ascii="仿宋_GB2312" w:hAnsi="仿宋_GB2312" w:eastAsia="仿宋_GB2312" w:cs="仿宋_GB2312"/>
                <w:color w:val="000000"/>
                <w:kern w:val="0"/>
                <w:sz w:val="28"/>
                <w:szCs w:val="28"/>
                <w:lang w:val="en-US" w:eastAsia="zh-CN" w:bidi="ar-SA"/>
              </w:rPr>
              <w:t>每个县（市）集中力量重点办好1—2所骨干中等职业学校，</w:t>
            </w:r>
            <w:r>
              <w:rPr>
                <w:rFonts w:hint="eastAsia" w:ascii="仿宋_GB2312" w:hAnsi="仿宋_GB2312" w:eastAsia="仿宋_GB2312" w:cs="仿宋_GB2312"/>
                <w:color w:val="000000"/>
                <w:kern w:val="0"/>
                <w:sz w:val="28"/>
                <w:szCs w:val="28"/>
                <w:lang w:val="en-US" w:bidi="ar-SA"/>
              </w:rPr>
              <w:t>加快4所</w:t>
            </w:r>
            <w:r>
              <w:rPr>
                <w:rFonts w:hint="eastAsia" w:ascii="仿宋_GB2312" w:hAnsi="仿宋_GB2312" w:eastAsia="仿宋_GB2312" w:cs="仿宋_GB2312"/>
                <w:color w:val="000000"/>
                <w:kern w:val="0"/>
                <w:sz w:val="28"/>
                <w:szCs w:val="28"/>
                <w:lang w:val="en-US" w:eastAsia="zh-CN" w:bidi="ar-SA"/>
              </w:rPr>
              <w:t>市属</w:t>
            </w:r>
            <w:r>
              <w:rPr>
                <w:rFonts w:hint="eastAsia" w:ascii="仿宋_GB2312" w:hAnsi="仿宋_GB2312" w:eastAsia="仿宋_GB2312" w:cs="仿宋_GB2312"/>
                <w:color w:val="000000"/>
                <w:kern w:val="0"/>
                <w:sz w:val="28"/>
                <w:szCs w:val="28"/>
                <w:lang w:val="en-US" w:bidi="ar-SA"/>
              </w:rPr>
              <w:t>中职学校建设</w:t>
            </w:r>
            <w:r>
              <w:rPr>
                <w:rFonts w:hint="eastAsia" w:ascii="仿宋_GB2312" w:hAnsi="仿宋_GB2312" w:eastAsia="仿宋_GB2312" w:cs="仿宋_GB2312"/>
                <w:color w:val="000000"/>
                <w:kern w:val="0"/>
                <w:sz w:val="28"/>
                <w:szCs w:val="28"/>
                <w:lang w:bidi="ar-SA"/>
              </w:rPr>
              <w:t>，</w:t>
            </w:r>
            <w:r>
              <w:rPr>
                <w:rFonts w:hint="eastAsia" w:ascii="仿宋_GB2312" w:hAnsi="仿宋_GB2312" w:eastAsia="仿宋_GB2312" w:cs="仿宋_GB2312"/>
                <w:color w:val="000000"/>
                <w:kern w:val="0"/>
                <w:sz w:val="28"/>
                <w:szCs w:val="28"/>
                <w:lang w:val="en-US" w:bidi="ar-SA"/>
              </w:rPr>
              <w:t>扩大职业教育办学规模</w:t>
            </w:r>
            <w:r>
              <w:rPr>
                <w:rFonts w:hint="eastAsia" w:ascii="仿宋_GB2312" w:hAnsi="仿宋_GB2312" w:eastAsia="仿宋_GB2312" w:cs="仿宋_GB2312"/>
                <w:color w:val="000000"/>
                <w:kern w:val="0"/>
                <w:sz w:val="28"/>
                <w:szCs w:val="28"/>
                <w:lang w:eastAsia="zh-CN" w:bidi="ar-SA"/>
              </w:rPr>
              <w:t>。</w:t>
            </w:r>
            <w:r>
              <w:rPr>
                <w:rFonts w:hint="eastAsia" w:ascii="仿宋_GB2312" w:hAnsi="仿宋_GB2312" w:eastAsia="仿宋_GB2312" w:cs="仿宋_GB2312"/>
                <w:color w:val="000000"/>
                <w:kern w:val="0"/>
                <w:sz w:val="28"/>
                <w:szCs w:val="28"/>
                <w:lang w:val="en-US" w:bidi="ar-SA"/>
              </w:rPr>
              <w:t>市属9所公办</w:t>
            </w:r>
            <w:r>
              <w:rPr>
                <w:rFonts w:hint="eastAsia" w:ascii="仿宋_GB2312" w:hAnsi="仿宋_GB2312" w:eastAsia="仿宋_GB2312" w:cs="仿宋_GB2312"/>
                <w:color w:val="000000"/>
                <w:kern w:val="0"/>
                <w:sz w:val="28"/>
                <w:szCs w:val="28"/>
                <w:lang w:val="en-US" w:eastAsia="zh-CN" w:bidi="ar-SA"/>
              </w:rPr>
              <w:t>中职</w:t>
            </w:r>
            <w:r>
              <w:rPr>
                <w:rFonts w:hint="eastAsia" w:ascii="仿宋_GB2312" w:hAnsi="仿宋_GB2312" w:eastAsia="仿宋_GB2312" w:cs="仿宋_GB2312"/>
                <w:color w:val="000000"/>
                <w:kern w:val="0"/>
                <w:sz w:val="28"/>
                <w:szCs w:val="28"/>
                <w:lang w:val="en-US" w:bidi="ar-SA"/>
              </w:rPr>
              <w:t>学校办学条件达到国家中等职业教育改革发展示范校建设标准。</w:t>
            </w:r>
          </w:p>
        </w:tc>
      </w:tr>
    </w:tbl>
    <w:p>
      <w:pPr>
        <w:pStyle w:val="3"/>
        <w:widowControl w:val="0"/>
        <w:wordWrap/>
        <w:adjustRightInd/>
        <w:snapToGrid/>
        <w:spacing w:line="570" w:lineRule="exact"/>
        <w:textAlignment w:val="auto"/>
        <w:rPr>
          <w:rFonts w:hint="default"/>
        </w:rPr>
      </w:pPr>
      <w:bookmarkStart w:id="137" w:name="_Toc1893"/>
      <w:bookmarkStart w:id="138" w:name="_Toc15559"/>
      <w:bookmarkStart w:id="139" w:name="_Toc20556"/>
      <w:bookmarkStart w:id="140" w:name="_Toc13288"/>
      <w:bookmarkStart w:id="141" w:name="_Toc4129"/>
      <w:bookmarkStart w:id="142" w:name="_Toc15007"/>
      <w:bookmarkStart w:id="143" w:name="_Toc20696"/>
      <w:bookmarkStart w:id="144" w:name="_Toc17031"/>
      <w:r>
        <w:rPr>
          <w:rFonts w:hint="eastAsia"/>
        </w:rPr>
        <w:t>（</w:t>
      </w:r>
      <w:r>
        <w:rPr>
          <w:rFonts w:hint="eastAsia"/>
          <w:lang w:eastAsia="zh-CN"/>
        </w:rPr>
        <w:t>七</w:t>
      </w:r>
      <w:r>
        <w:rPr>
          <w:rFonts w:hint="eastAsia"/>
        </w:rPr>
        <w:t>）</w:t>
      </w:r>
      <w:r>
        <w:rPr>
          <w:rFonts w:hint="default"/>
        </w:rPr>
        <w:t>推进</w:t>
      </w:r>
      <w:r>
        <w:rPr>
          <w:rFonts w:hint="eastAsia"/>
        </w:rPr>
        <w:t>高等教育</w:t>
      </w:r>
      <w:r>
        <w:rPr>
          <w:rFonts w:hint="default"/>
        </w:rPr>
        <w:t>内涵发展</w:t>
      </w:r>
      <w:bookmarkEnd w:id="137"/>
    </w:p>
    <w:p>
      <w:pPr>
        <w:pStyle w:val="4"/>
        <w:widowControl w:val="0"/>
        <w:wordWrap/>
        <w:adjustRightInd/>
        <w:snapToGrid/>
        <w:spacing w:line="570" w:lineRule="exact"/>
        <w:textAlignment w:val="auto"/>
        <w:rPr>
          <w:rFonts w:hint="eastAsia"/>
        </w:rPr>
      </w:pPr>
      <w:r>
        <w:rPr>
          <w:rStyle w:val="16"/>
          <w:rFonts w:hint="eastAsia"/>
        </w:rPr>
        <w:t>1.强化工作统筹力度。</w:t>
      </w:r>
      <w:r>
        <w:rPr>
          <w:rFonts w:hint="eastAsia"/>
        </w:rPr>
        <w:t>积极融入国家新时代振兴中西部高等教育大局，当好战略支点，加强区域高校交流合作，促进高等教育资源共建共享和中部高等教育协同联动，优化高校人才培养和科研布局。统筹谋划驻郑高校</w:t>
      </w:r>
      <w:r>
        <w:rPr>
          <w:rFonts w:hint="eastAsia"/>
          <w:lang w:eastAsia="zh-CN"/>
        </w:rPr>
        <w:t>“</w:t>
      </w:r>
      <w:r>
        <w:rPr>
          <w:rFonts w:hint="eastAsia"/>
        </w:rPr>
        <w:t>十四五</w:t>
      </w:r>
      <w:r>
        <w:rPr>
          <w:rFonts w:hint="eastAsia"/>
          <w:lang w:eastAsia="zh-CN"/>
        </w:rPr>
        <w:t>”</w:t>
      </w:r>
      <w:r>
        <w:rPr>
          <w:rFonts w:hint="eastAsia"/>
        </w:rPr>
        <w:t>发展，研究制定专项工作方案，建立完善机制，积极推动重大项目落地实施，更好服务中部地区高质量发展和郑州国家中心城市现代化建设。</w:t>
      </w:r>
    </w:p>
    <w:p>
      <w:pPr>
        <w:pStyle w:val="4"/>
        <w:widowControl w:val="0"/>
        <w:wordWrap/>
        <w:adjustRightInd/>
        <w:snapToGrid/>
        <w:spacing w:line="570" w:lineRule="exact"/>
        <w:textAlignment w:val="auto"/>
        <w:rPr>
          <w:rFonts w:hint="eastAsia"/>
        </w:rPr>
      </w:pPr>
      <w:r>
        <w:rPr>
          <w:rStyle w:val="16"/>
          <w:rFonts w:hint="eastAsia"/>
        </w:rPr>
        <w:t>2.深化体制机制改革。</w:t>
      </w:r>
      <w:r>
        <w:rPr>
          <w:rFonts w:hint="eastAsia"/>
        </w:rPr>
        <w:t>研究制定高职院校设置管理办法。积极推进市属高校管理体制机制改革，加快构建新时代高校治理体系，提升高校治理能力，进一步落实高校办学自主权，激发办学活力，促进具有郑州地方特色的现代高等教育协调发展。</w:t>
      </w:r>
    </w:p>
    <w:p>
      <w:pPr>
        <w:pStyle w:val="4"/>
        <w:widowControl w:val="0"/>
        <w:wordWrap/>
        <w:adjustRightInd/>
        <w:snapToGrid/>
        <w:spacing w:line="570" w:lineRule="exact"/>
        <w:textAlignment w:val="auto"/>
        <w:rPr>
          <w:rFonts w:hint="eastAsia"/>
        </w:rPr>
      </w:pPr>
      <w:r>
        <w:rPr>
          <w:rStyle w:val="16"/>
          <w:rFonts w:hint="eastAsia"/>
        </w:rPr>
        <w:t>3.稳步实施提质扩容。</w:t>
      </w:r>
      <w:r>
        <w:rPr>
          <w:rFonts w:hint="eastAsia"/>
        </w:rPr>
        <w:t>支持地方高校提升办学层次，推进郑州职业技术学院等高职院校创建国家</w:t>
      </w:r>
      <w:r>
        <w:rPr>
          <w:rFonts w:hint="eastAsia"/>
          <w:lang w:eastAsia="zh-CN"/>
        </w:rPr>
        <w:t>“</w:t>
      </w:r>
      <w:r>
        <w:rPr>
          <w:rFonts w:hint="eastAsia"/>
        </w:rPr>
        <w:t>双高</w:t>
      </w:r>
      <w:r>
        <w:rPr>
          <w:rFonts w:hint="eastAsia"/>
          <w:lang w:eastAsia="zh-CN"/>
        </w:rPr>
        <w:t>”</w:t>
      </w:r>
      <w:r>
        <w:rPr>
          <w:rFonts w:hint="eastAsia"/>
        </w:rPr>
        <w:t>校，</w:t>
      </w:r>
      <w:r>
        <w:rPr>
          <w:rFonts w:hint="eastAsia"/>
          <w:u w:val="none"/>
          <w:lang w:val="en-US" w:eastAsia="zh-CN"/>
        </w:rPr>
        <w:t>建成一批国家级、省级</w:t>
      </w:r>
      <w:r>
        <w:rPr>
          <w:rFonts w:hint="eastAsia"/>
          <w:u w:val="none"/>
        </w:rPr>
        <w:t>高水平专业群</w:t>
      </w:r>
      <w:r>
        <w:rPr>
          <w:rFonts w:hint="eastAsia"/>
          <w:u w:val="none"/>
          <w:lang w:eastAsia="zh-CN"/>
        </w:rPr>
        <w:t>。</w:t>
      </w:r>
      <w:r>
        <w:rPr>
          <w:rFonts w:hint="default"/>
          <w:color w:val="auto"/>
          <w:u w:val="none"/>
        </w:rPr>
        <w:t>支持优质专科高职学院围绕高端产业和产业高端需求举办本科层次的职业教育，鼓励应用型本科学校开展职业本科教育</w:t>
      </w:r>
      <w:r>
        <w:rPr>
          <w:rFonts w:hint="eastAsia"/>
          <w:color w:val="auto"/>
          <w:u w:val="none"/>
        </w:rPr>
        <w:t>。积极支持</w:t>
      </w:r>
      <w:r>
        <w:rPr>
          <w:rFonts w:hint="eastAsia"/>
        </w:rPr>
        <w:t>郑州师范学院、郑州工程技术学院等本科院校争取硕士学位培养授权点。加快推进新建1所高水平大学工作，着力改变我市优质高等教育资源供给不足、服务支撑能力不强的现状</w:t>
      </w:r>
      <w:r>
        <w:rPr>
          <w:rFonts w:hint="eastAsia"/>
          <w:lang w:eastAsia="zh-CN"/>
        </w:rPr>
        <w:t>，</w:t>
      </w:r>
      <w:r>
        <w:rPr>
          <w:rFonts w:hint="default"/>
        </w:rPr>
        <w:t>加快一流大学和一流学科建设</w:t>
      </w:r>
      <w:r>
        <w:rPr>
          <w:rFonts w:hint="eastAsia"/>
          <w:lang w:eastAsia="zh-CN"/>
        </w:rPr>
        <w:t>。</w:t>
      </w:r>
      <w:r>
        <w:rPr>
          <w:rFonts w:hint="eastAsia"/>
        </w:rPr>
        <w:t>稳步推进郑州地方高等学校数量、办学层次和在校生规模适度增长，力争具有学历教育的地方高校达到35所以上，在校生规模突破45万人。加大高校基础设施建设力度，努力改善办学条件。</w:t>
      </w:r>
    </w:p>
    <w:p>
      <w:pPr>
        <w:pStyle w:val="4"/>
        <w:widowControl w:val="0"/>
        <w:wordWrap/>
        <w:adjustRightInd/>
        <w:snapToGrid/>
        <w:spacing w:line="570" w:lineRule="exact"/>
        <w:textAlignment w:val="auto"/>
        <w:rPr>
          <w:rFonts w:hint="eastAsia"/>
        </w:rPr>
      </w:pPr>
      <w:r>
        <w:rPr>
          <w:rStyle w:val="16"/>
          <w:rFonts w:hint="eastAsia"/>
        </w:rPr>
        <w:t>4.持续优化结构布局。</w:t>
      </w:r>
      <w:r>
        <w:rPr>
          <w:rFonts w:hint="eastAsia"/>
        </w:rPr>
        <w:t>优化层次结构，通过需求导向、政策扶持、综合评估等调控方式，积极推进具备条件本科高校转型发展，支持2-3所办学特色鲜明、办学实力较强的优质高职院校升本，举办本科职业教育，增加高层次应用型、复合型、创新型人才供给。优化高校区域布局和学科专业结构，主动适应产业发展需求，不断提高高等教育对经济社会发展支撑力和贡献度。</w:t>
      </w:r>
    </w:p>
    <w:p>
      <w:pPr>
        <w:pStyle w:val="4"/>
        <w:widowControl w:val="0"/>
        <w:wordWrap/>
        <w:adjustRightInd/>
        <w:snapToGrid/>
        <w:spacing w:line="570" w:lineRule="exact"/>
        <w:textAlignment w:val="auto"/>
        <w:rPr>
          <w:rFonts w:hint="eastAsia"/>
        </w:rPr>
      </w:pPr>
      <w:r>
        <w:rPr>
          <w:rStyle w:val="16"/>
          <w:rFonts w:hint="eastAsia"/>
        </w:rPr>
        <w:t>5.推动高职教育内涵发展。</w:t>
      </w:r>
      <w:r>
        <w:rPr>
          <w:rFonts w:hint="eastAsia"/>
        </w:rPr>
        <w:t>全面深化</w:t>
      </w:r>
      <w:r>
        <w:rPr>
          <w:rFonts w:hint="eastAsia"/>
          <w:lang w:eastAsia="zh-CN"/>
        </w:rPr>
        <w:t>“</w:t>
      </w:r>
      <w:r>
        <w:rPr>
          <w:rFonts w:hint="eastAsia"/>
        </w:rPr>
        <w:t>三教</w:t>
      </w:r>
      <w:r>
        <w:rPr>
          <w:rFonts w:hint="eastAsia"/>
          <w:lang w:eastAsia="zh-CN"/>
        </w:rPr>
        <w:t>”</w:t>
      </w:r>
      <w:r>
        <w:rPr>
          <w:rFonts w:hint="eastAsia"/>
        </w:rPr>
        <w:t>改革，创新人才培养模式，提升人才培养能力。完善政府、行业企业、学校、社会等多方参与的质量监管评价机制，评价体系更具高等职业教育特色，促进办学水平、人才培养质量和就业质量整体提升。实施职业院校教师素质提高计划，提高</w:t>
      </w:r>
      <w:r>
        <w:rPr>
          <w:rFonts w:hint="eastAsia"/>
          <w:lang w:eastAsia="zh-CN"/>
        </w:rPr>
        <w:t>“</w:t>
      </w:r>
      <w:r>
        <w:rPr>
          <w:rFonts w:hint="eastAsia"/>
        </w:rPr>
        <w:t>双师型</w:t>
      </w:r>
      <w:r>
        <w:rPr>
          <w:rFonts w:hint="eastAsia"/>
          <w:lang w:eastAsia="zh-CN"/>
        </w:rPr>
        <w:t>”</w:t>
      </w:r>
      <w:r>
        <w:rPr>
          <w:rFonts w:hint="eastAsia"/>
        </w:rPr>
        <w:t>教师占比，到2025年达到6</w:t>
      </w:r>
      <w:r>
        <w:rPr>
          <w:rFonts w:hint="default"/>
        </w:rPr>
        <w:t>5</w:t>
      </w:r>
      <w:r>
        <w:rPr>
          <w:rFonts w:hint="eastAsia"/>
        </w:rPr>
        <w:t>%以上，探索企业工程技术人员、高技能人才与职业学校教师双向流动。对接职业标准和工作过程，加大教学创新和融合能力，探索分工协作的模块化教学组织方式，鼓励校企合作开发专业课教材，适时进行教材动态更新调整。</w:t>
      </w:r>
      <w:r>
        <w:rPr>
          <w:rFonts w:hint="default"/>
        </w:rPr>
        <w:t>建设一批高水平产教融合实训基地，培育一批省示范性职教集团、产教融合专业联盟和应用技术协同创新中心。支持建设20所左右省级示范性产教融合型职业院校、15</w:t>
      </w:r>
      <w:r>
        <w:rPr>
          <w:rFonts w:hint="eastAsia"/>
          <w:lang w:val="en-US" w:eastAsia="zh-CN"/>
        </w:rPr>
        <w:t>所</w:t>
      </w:r>
      <w:r>
        <w:rPr>
          <w:rFonts w:hint="default"/>
        </w:rPr>
        <w:t>左右基于产教融合示范性产业学院，支持一批在校企合作方面取得显著成效的产教融合项目。</w:t>
      </w:r>
      <w:r>
        <w:rPr>
          <w:rFonts w:hint="eastAsia"/>
        </w:rPr>
        <w:t>加强实践性教学，提高实践性教学占比，实施大学生创新创业能力提升工程。推动地方高等职业教育集团化发展，鼓励职业院校主动参与企业技术创新。推动高职院校实施</w:t>
      </w:r>
      <w:r>
        <w:rPr>
          <w:rFonts w:hint="eastAsia"/>
          <w:lang w:eastAsia="zh-CN"/>
        </w:rPr>
        <w:t>“</w:t>
      </w:r>
      <w:r>
        <w:rPr>
          <w:rFonts w:hint="eastAsia"/>
        </w:rPr>
        <w:t>1+X</w:t>
      </w:r>
      <w:r>
        <w:rPr>
          <w:rFonts w:hint="eastAsia"/>
          <w:lang w:eastAsia="zh-CN"/>
        </w:rPr>
        <w:t>”</w:t>
      </w:r>
      <w:r>
        <w:rPr>
          <w:rFonts w:hint="eastAsia"/>
        </w:rPr>
        <w:t>证书制度。提高郑州地方高校的社会服务职能，实施职业院校学历教育与培训并举，开展多种形式的继续教育</w:t>
      </w:r>
      <w:r>
        <w:rPr>
          <w:rFonts w:hint="eastAsia"/>
          <w:lang w:eastAsia="zh-CN"/>
        </w:rPr>
        <w:t>，</w:t>
      </w:r>
      <w:r>
        <w:rPr>
          <w:rFonts w:hint="default"/>
        </w:rPr>
        <w:t>面向社会广泛开展职业培训，重点加强面向离校未就业高校毕业生、退役军人、农民工、高素质农民、残疾人、去产能分流职工、企业职工等群体的职业培训。促进高校毕业生更加充分更高质量就业。</w:t>
      </w:r>
    </w:p>
    <w:p>
      <w:pPr>
        <w:pStyle w:val="4"/>
        <w:widowControl w:val="0"/>
        <w:wordWrap/>
        <w:adjustRightInd/>
        <w:snapToGrid/>
        <w:spacing w:line="570" w:lineRule="exact"/>
        <w:textAlignment w:val="auto"/>
        <w:rPr>
          <w:rFonts w:hint="eastAsia"/>
        </w:rPr>
      </w:pPr>
      <w:r>
        <w:rPr>
          <w:rStyle w:val="16"/>
          <w:rFonts w:hint="eastAsia"/>
        </w:rPr>
        <w:t>6.积极推动交流合作。</w:t>
      </w:r>
      <w:r>
        <w:rPr>
          <w:rFonts w:hint="eastAsia"/>
        </w:rPr>
        <w:t>支持驻郑高校利用学科及资源优势进行多种方式的教育合作。加快引进国内外优质高等教育资源来郑开展合作办学或建设研究院、人才培养基地、技术研究中心等，力争引进1-2所优质大学。研究制定高等教育国际化发展指导意见，不断提升高等教育国际化水平。</w:t>
      </w:r>
    </w:p>
    <w:tbl>
      <w:tblPr>
        <w:tblStyle w:val="11"/>
        <w:tblW w:w="892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26" w:type="dxa"/>
            <w:tcBorders>
              <w:top w:val="single" w:color="auto" w:sz="4" w:space="0"/>
              <w:left w:val="single" w:color="auto" w:sz="4" w:space="0"/>
              <w:bottom w:val="single" w:color="auto" w:sz="4" w:space="0"/>
              <w:right w:val="single" w:color="auto" w:sz="4" w:space="0"/>
            </w:tcBorders>
            <w:vAlign w:val="top"/>
          </w:tcPr>
          <w:p>
            <w:pPr>
              <w:widowControl w:val="0"/>
              <w:wordWrap/>
              <w:autoSpaceDE w:val="0"/>
              <w:adjustRightInd/>
              <w:snapToGrid/>
              <w:spacing w:line="480" w:lineRule="exact"/>
              <w:ind w:firstLine="552" w:firstLineChars="200"/>
              <w:jc w:val="center"/>
              <w:textAlignment w:val="auto"/>
              <w:rPr>
                <w:rFonts w:hint="eastAsia" w:ascii="仿宋_GB2312" w:eastAsia="仿宋_GB2312" w:cs="仿宋_GB2312"/>
                <w:color w:val="000000"/>
                <w:sz w:val="28"/>
                <w:szCs w:val="28"/>
              </w:rPr>
            </w:pPr>
            <w:r>
              <w:rPr>
                <w:rFonts w:hint="eastAsia" w:ascii="黑体" w:hAnsi="黑体" w:eastAsia="黑体" w:cs="黑体"/>
                <w:color w:val="000000"/>
                <w:sz w:val="28"/>
                <w:szCs w:val="28"/>
                <w:lang w:bidi="zh-CN"/>
              </w:rPr>
              <w:t>专栏6  高等教育质量提升工程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trPr>
        <w:tc>
          <w:tcPr>
            <w:tcW w:w="8926" w:type="dxa"/>
            <w:tcBorders>
              <w:top w:val="single" w:color="auto" w:sz="4" w:space="0"/>
              <w:left w:val="single" w:color="auto" w:sz="4" w:space="0"/>
              <w:bottom w:val="single" w:color="auto" w:sz="4" w:space="0"/>
              <w:right w:val="single" w:color="auto" w:sz="4" w:space="0"/>
            </w:tcBorders>
            <w:vAlign w:val="top"/>
          </w:tcPr>
          <w:p>
            <w:pPr>
              <w:pStyle w:val="5"/>
              <w:widowControl w:val="0"/>
              <w:wordWrap/>
              <w:adjustRightInd/>
              <w:snapToGrid/>
              <w:spacing w:line="480" w:lineRule="exact"/>
              <w:ind w:left="0" w:leftChars="0" w:right="0" w:firstLine="552" w:firstLineChars="200"/>
              <w:jc w:val="both"/>
              <w:textAlignment w:val="auto"/>
              <w:outlineLvl w:val="9"/>
              <w:rPr>
                <w:rFonts w:hint="eastAsia" w:asci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en-US" w:bidi="ar-SA"/>
              </w:rPr>
              <w:t xml:space="preserve"> 研究制定高等教育国际化发展指导意见，不断提升高等教育国际化水平。积极支持郑州师范学院、郑州工程技术学院等本科院校争取硕士学位培养授权点。</w:t>
            </w:r>
            <w:r>
              <w:rPr>
                <w:rFonts w:hint="eastAsia" w:ascii="仿宋_GB2312" w:hAnsi="仿宋_GB2312" w:eastAsia="仿宋_GB2312" w:cs="仿宋_GB2312"/>
                <w:color w:val="000000"/>
                <w:kern w:val="0"/>
                <w:sz w:val="28"/>
                <w:szCs w:val="28"/>
                <w:lang w:val="en-US" w:eastAsia="zh-CN" w:bidi="ar-SA"/>
              </w:rPr>
              <w:t>加快推进新建1所高水平大学工作。</w:t>
            </w:r>
            <w:r>
              <w:rPr>
                <w:rFonts w:hint="default" w:ascii="仿宋_GB2312" w:hAnsi="仿宋_GB2312" w:eastAsia="仿宋_GB2312" w:cs="仿宋_GB2312"/>
                <w:color w:val="000000"/>
                <w:kern w:val="0"/>
                <w:sz w:val="28"/>
                <w:szCs w:val="28"/>
                <w:lang w:val="en-US" w:bidi="ar-SA"/>
              </w:rPr>
              <w:t>支持建设20所左右省级示范性产教融合型职业院校、15</w:t>
            </w:r>
            <w:r>
              <w:rPr>
                <w:rFonts w:hint="eastAsia" w:ascii="仿宋_GB2312" w:hAnsi="仿宋_GB2312" w:eastAsia="仿宋_GB2312" w:cs="仿宋_GB2312"/>
                <w:color w:val="000000"/>
                <w:kern w:val="0"/>
                <w:sz w:val="28"/>
                <w:szCs w:val="28"/>
                <w:lang w:val="en-US" w:eastAsia="zh-CN" w:bidi="ar-SA"/>
              </w:rPr>
              <w:t>所</w:t>
            </w:r>
            <w:r>
              <w:rPr>
                <w:rFonts w:hint="default" w:ascii="仿宋_GB2312" w:hAnsi="仿宋_GB2312" w:eastAsia="仿宋_GB2312" w:cs="仿宋_GB2312"/>
                <w:color w:val="000000"/>
                <w:kern w:val="0"/>
                <w:sz w:val="28"/>
                <w:szCs w:val="28"/>
                <w:lang w:val="en-US" w:bidi="ar-SA"/>
              </w:rPr>
              <w:t>左右基于产教融合示范性产业学院，支持一批在校企合作方面取得显著成效的产教融合项目。</w:t>
            </w:r>
            <w:r>
              <w:rPr>
                <w:rFonts w:hint="eastAsia" w:ascii="仿宋_GB2312" w:hAnsi="仿宋_GB2312" w:eastAsia="仿宋_GB2312" w:cs="仿宋_GB2312"/>
                <w:color w:val="000000"/>
                <w:kern w:val="0"/>
                <w:sz w:val="28"/>
                <w:szCs w:val="28"/>
                <w:lang w:val="en-US" w:bidi="ar-SA"/>
              </w:rPr>
              <w:t>支持2-3所办学特色鲜明、办学实力较强的优质高职院校升本，举办本科职业教育。推进郑州职业技术学院等高职院校创建国家</w:t>
            </w:r>
            <w:r>
              <w:rPr>
                <w:rFonts w:hint="eastAsia" w:ascii="仿宋_GB2312" w:hAnsi="仿宋_GB2312" w:eastAsia="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bidi="ar-SA"/>
              </w:rPr>
              <w:t>双高</w:t>
            </w:r>
            <w:r>
              <w:rPr>
                <w:rFonts w:hint="eastAsia" w:ascii="仿宋_GB2312" w:hAnsi="仿宋_GB2312" w:eastAsia="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bidi="ar-SA"/>
              </w:rPr>
              <w:t>校，</w:t>
            </w:r>
            <w:r>
              <w:rPr>
                <w:rFonts w:hint="eastAsia" w:ascii="仿宋_GB2312" w:hAnsi="仿宋_GB2312" w:eastAsia="仿宋_GB2312" w:cs="仿宋_GB2312"/>
                <w:color w:val="000000"/>
                <w:kern w:val="0"/>
                <w:sz w:val="28"/>
                <w:szCs w:val="28"/>
                <w:lang w:val="en-US" w:eastAsia="zh-CN" w:bidi="ar-SA"/>
              </w:rPr>
              <w:t>建成一批国家级、省级</w:t>
            </w:r>
            <w:r>
              <w:rPr>
                <w:rFonts w:hint="eastAsia" w:ascii="仿宋_GB2312" w:hAnsi="仿宋_GB2312" w:eastAsia="仿宋_GB2312" w:cs="仿宋_GB2312"/>
                <w:color w:val="000000"/>
                <w:kern w:val="0"/>
                <w:sz w:val="28"/>
                <w:szCs w:val="28"/>
                <w:lang w:val="en-US" w:bidi="ar-SA"/>
              </w:rPr>
              <w:t>高水平专业群</w:t>
            </w:r>
            <w:r>
              <w:rPr>
                <w:rFonts w:hint="eastAsia" w:ascii="仿宋_GB2312" w:hAnsi="仿宋_GB2312" w:eastAsia="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bidi="ar-SA"/>
              </w:rPr>
              <w:t>实施职业院校教师素质提高计划，探索企业工程技术人员、高技能人才与职业学校教师双向流动</w:t>
            </w:r>
            <w:r>
              <w:rPr>
                <w:rFonts w:hint="eastAsia" w:ascii="仿宋_GB2312" w:hAnsi="仿宋_GB2312" w:eastAsia="仿宋_GB2312" w:cs="仿宋_GB2312"/>
                <w:color w:val="000000"/>
                <w:kern w:val="0"/>
                <w:sz w:val="28"/>
                <w:szCs w:val="28"/>
                <w:lang w:val="en-US" w:eastAsia="zh-CN" w:bidi="ar-SA"/>
              </w:rPr>
              <w:t>，双师型教师占比达到65%。</w:t>
            </w:r>
            <w:r>
              <w:rPr>
                <w:rFonts w:hint="eastAsia" w:ascii="仿宋_GB2312" w:hAnsi="仿宋_GB2312" w:eastAsia="仿宋_GB2312" w:cs="仿宋_GB2312"/>
                <w:color w:val="000000"/>
                <w:kern w:val="0"/>
                <w:sz w:val="28"/>
                <w:szCs w:val="28"/>
                <w:lang w:val="en-US" w:bidi="ar-SA"/>
              </w:rPr>
              <w:t>加快引进国内外优质高等教育资源来郑开展合作办学或建设研究院、人才培养基地、技术研究中心等，力争引进1-2所优质大学。</w:t>
            </w:r>
          </w:p>
        </w:tc>
      </w:tr>
    </w:tbl>
    <w:p>
      <w:pPr>
        <w:pStyle w:val="3"/>
        <w:widowControl w:val="0"/>
        <w:wordWrap/>
        <w:adjustRightInd/>
        <w:snapToGrid/>
        <w:spacing w:line="570" w:lineRule="exact"/>
        <w:textAlignment w:val="auto"/>
        <w:rPr>
          <w:rFonts w:hint="eastAsia"/>
        </w:rPr>
      </w:pPr>
      <w:bookmarkStart w:id="145" w:name="_Toc1402648146"/>
      <w:bookmarkStart w:id="146" w:name="_Toc30971"/>
      <w:r>
        <w:rPr>
          <w:rFonts w:hint="eastAsia"/>
        </w:rPr>
        <w:t>（</w:t>
      </w:r>
      <w:r>
        <w:rPr>
          <w:rFonts w:hint="eastAsia"/>
          <w:lang w:eastAsia="zh-CN"/>
        </w:rPr>
        <w:t>八</w:t>
      </w:r>
      <w:r>
        <w:rPr>
          <w:rFonts w:hint="eastAsia"/>
        </w:rPr>
        <w:t>）构建开放灵活的终身教育体系</w:t>
      </w:r>
      <w:bookmarkEnd w:id="138"/>
      <w:bookmarkEnd w:id="145"/>
      <w:bookmarkEnd w:id="146"/>
    </w:p>
    <w:p>
      <w:pPr>
        <w:pStyle w:val="4"/>
        <w:widowControl w:val="0"/>
        <w:wordWrap/>
        <w:adjustRightInd/>
        <w:snapToGrid/>
        <w:spacing w:line="570" w:lineRule="exact"/>
        <w:textAlignment w:val="auto"/>
        <w:rPr>
          <w:rFonts w:hint="eastAsia"/>
        </w:rPr>
      </w:pPr>
      <w:r>
        <w:rPr>
          <w:rStyle w:val="16"/>
          <w:rFonts w:hint="eastAsia"/>
        </w:rPr>
        <w:t>1.完善全民学习的终身教育体系。</w:t>
      </w:r>
      <w:r>
        <w:rPr>
          <w:rFonts w:hint="eastAsia"/>
        </w:rPr>
        <w:t>推动政府、社会、市场、企业等多方协同，提供多层次、高质量、宽领域的教育与培训，形成以需求为导向、共建共享的终身教育供给机制。充分利用国家开放大学系统远程教育资源，</w:t>
      </w:r>
      <w:r>
        <w:rPr>
          <w:rFonts w:hint="eastAsia"/>
          <w:lang w:val="zh-TW" w:eastAsia="zh-TW"/>
        </w:rPr>
        <w:t>提升市、县级开放大学办学能力与公共服务</w:t>
      </w:r>
      <w:r>
        <w:rPr>
          <w:rFonts w:hint="eastAsia"/>
        </w:rPr>
        <w:t>水平，搭建开放的终身教育服务平台。鼓励地方高校积极参与社区教育和老年教育，与各类教育机构互联互通、共建共享，形成服务全民终身学习的发展合力。推进终身教育学习成果互认试点，建立终身学习</w:t>
      </w:r>
      <w:r>
        <w:rPr>
          <w:rFonts w:hint="eastAsia"/>
          <w:lang w:eastAsia="zh-CN"/>
        </w:rPr>
        <w:t>“</w:t>
      </w:r>
      <w:r>
        <w:rPr>
          <w:rFonts w:hint="eastAsia"/>
        </w:rPr>
        <w:t>立交桥</w:t>
      </w:r>
      <w:r>
        <w:rPr>
          <w:rFonts w:hint="eastAsia"/>
          <w:lang w:eastAsia="zh-CN"/>
        </w:rPr>
        <w:t>”</w:t>
      </w:r>
      <w:r>
        <w:rPr>
          <w:rFonts w:hint="eastAsia"/>
        </w:rPr>
        <w:t>。大力发展非学历继续教育，规范发展学历继续教育，创新发展针对居民的不同社区教育机构、学习流动站，推进各类老</w:t>
      </w:r>
      <w:r>
        <w:rPr>
          <w:rFonts w:hint="eastAsia"/>
          <w:lang w:eastAsia="zh-TW"/>
        </w:rPr>
        <w:t>年教育机构的内涵建设，打造终身学习的各类载体及公共学习空间。</w:t>
      </w:r>
      <w:r>
        <w:rPr>
          <w:rFonts w:hint="eastAsia"/>
          <w:lang w:val="zh-TW" w:eastAsia="zh-TW"/>
        </w:rPr>
        <w:t>积极创建学习型城市和学习型乡村，举办全民终身学习活动周。</w:t>
      </w:r>
      <w:r>
        <w:rPr>
          <w:rFonts w:hint="eastAsia"/>
          <w:lang w:eastAsia="zh-TW"/>
        </w:rPr>
        <w:t>以商都文化、</w:t>
      </w:r>
      <w:r>
        <w:rPr>
          <w:rFonts w:hint="eastAsia"/>
        </w:rPr>
        <w:t>嵩山文化、黄帝文化、黄河文化等为引领，坚持智慧城市建设与文化特色彰显相结合，全面建成</w:t>
      </w:r>
      <w:r>
        <w:rPr>
          <w:rFonts w:hint="eastAsia"/>
          <w:lang w:eastAsia="zh-CN"/>
        </w:rPr>
        <w:t>“</w:t>
      </w:r>
      <w:r>
        <w:rPr>
          <w:rFonts w:hint="eastAsia"/>
        </w:rPr>
        <w:t>文化+智慧</w:t>
      </w:r>
      <w:r>
        <w:rPr>
          <w:rFonts w:hint="eastAsia"/>
          <w:lang w:eastAsia="zh-CN"/>
        </w:rPr>
        <w:t>”</w:t>
      </w:r>
      <w:r>
        <w:rPr>
          <w:rFonts w:hint="eastAsia"/>
        </w:rPr>
        <w:t>的成人教育体系。</w:t>
      </w:r>
    </w:p>
    <w:p>
      <w:pPr>
        <w:pStyle w:val="4"/>
        <w:widowControl w:val="0"/>
        <w:wordWrap/>
        <w:adjustRightInd/>
        <w:snapToGrid/>
        <w:spacing w:line="570" w:lineRule="exact"/>
        <w:textAlignment w:val="auto"/>
        <w:rPr>
          <w:rFonts w:hint="eastAsia"/>
          <w:lang w:val="en-US"/>
        </w:rPr>
      </w:pPr>
      <w:r>
        <w:rPr>
          <w:rStyle w:val="16"/>
          <w:rFonts w:hint="eastAsia"/>
        </w:rPr>
        <w:t>2.</w:t>
      </w:r>
      <w:r>
        <w:rPr>
          <w:rStyle w:val="16"/>
          <w:rFonts w:hint="eastAsia"/>
          <w:lang w:val="en-US"/>
        </w:rPr>
        <w:t>健全社区教育四级办学体系。</w:t>
      </w:r>
      <w:r>
        <w:rPr>
          <w:rFonts w:hint="eastAsia"/>
          <w:lang w:val="en-US"/>
        </w:rPr>
        <w:t>成立市县两级终身教育与学习型城市建设工作指导委员会，建立学习型城市建设联席会议制度，组建学习型城市建设与监测指导服务机构，扎实开展学习型城市建设监测工作。加快推进市级社区大学、县级社区学院、乡镇</w:t>
      </w:r>
      <w:r>
        <w:rPr>
          <w:rFonts w:hint="eastAsia"/>
        </w:rPr>
        <w:t>（</w:t>
      </w:r>
      <w:r>
        <w:rPr>
          <w:rFonts w:hint="eastAsia"/>
          <w:lang w:val="en-US"/>
        </w:rPr>
        <w:t>街道</w:t>
      </w:r>
      <w:r>
        <w:rPr>
          <w:rFonts w:hint="eastAsia"/>
        </w:rPr>
        <w:t>）</w:t>
      </w:r>
      <w:r>
        <w:rPr>
          <w:rFonts w:hint="eastAsia"/>
          <w:lang w:val="en-US"/>
        </w:rPr>
        <w:t>社区教育中心和村级社区教育居民学习点规范化建设，加强经费、场地、人员保障，扩大社区教育资源供给</w:t>
      </w:r>
      <w:r>
        <w:rPr>
          <w:rFonts w:hint="eastAsia"/>
          <w:lang w:val="en-US" w:eastAsia="zh-CN"/>
        </w:rPr>
        <w:t>。</w:t>
      </w:r>
      <w:r>
        <w:rPr>
          <w:rFonts w:hint="eastAsia"/>
          <w:lang w:val="en-US"/>
        </w:rPr>
        <w:t>到2025年，规范性县级社区学院、乡镇（街道）和村级社区学校建成率达到100%，实现全覆盖。满足城乡居民终身学习需求。</w:t>
      </w:r>
    </w:p>
    <w:p>
      <w:pPr>
        <w:pStyle w:val="4"/>
        <w:widowControl w:val="0"/>
        <w:wordWrap/>
        <w:adjustRightInd/>
        <w:snapToGrid/>
        <w:spacing w:line="570" w:lineRule="exact"/>
        <w:textAlignment w:val="auto"/>
        <w:rPr>
          <w:rFonts w:hint="eastAsia"/>
          <w:lang w:val="en-US"/>
        </w:rPr>
      </w:pPr>
      <w:r>
        <w:rPr>
          <w:rStyle w:val="16"/>
          <w:rFonts w:hint="eastAsia"/>
        </w:rPr>
        <w:t>3.</w:t>
      </w:r>
      <w:r>
        <w:rPr>
          <w:rStyle w:val="16"/>
          <w:rFonts w:hint="eastAsia"/>
          <w:lang w:val="en-US"/>
        </w:rPr>
        <w:t>建立公共数字化的终身教育资源。</w:t>
      </w:r>
      <w:r>
        <w:rPr>
          <w:rFonts w:hint="eastAsia"/>
          <w:lang w:val="en-US"/>
        </w:rPr>
        <w:t>充分运用信息化技术，优化学习环境，构建开放、多元、灵活的继续教育平台，实现大规模智慧学习平台对所有学习者的全覆盖。加快各级各类学习型组织建设，推动多种学习方式、学习过程相互衔接，多途径扩增数字化学习资源，为不同群体提供开放、系统的在线课程资源，畅通继续教育、终身学习通道。</w:t>
      </w:r>
    </w:p>
    <w:p>
      <w:pPr>
        <w:pStyle w:val="4"/>
        <w:widowControl w:val="0"/>
        <w:wordWrap/>
        <w:adjustRightInd/>
        <w:snapToGrid/>
        <w:spacing w:line="570" w:lineRule="exact"/>
        <w:textAlignment w:val="auto"/>
        <w:rPr>
          <w:rFonts w:hint="eastAsia"/>
        </w:rPr>
      </w:pPr>
      <w:r>
        <w:rPr>
          <w:rStyle w:val="16"/>
          <w:rFonts w:hint="eastAsia"/>
        </w:rPr>
        <w:t>4.</w:t>
      </w:r>
      <w:r>
        <w:rPr>
          <w:rStyle w:val="16"/>
          <w:rFonts w:hint="eastAsia"/>
          <w:lang w:val="en-US"/>
        </w:rPr>
        <w:t>建立各方参与的终身教育治理模式。</w:t>
      </w:r>
      <w:r>
        <w:rPr>
          <w:rFonts w:hint="eastAsia"/>
          <w:lang w:val="en-US"/>
        </w:rPr>
        <w:t>推动各级各类教育相互开放、衔接融通，研究建立各种学习成果认定和转换制度。营造有利于社会组织参与的政策和制度环境，整合普通高校、职业院校、行业企业等各类优质学习资源，实现高等教育、职业教育、继续教育和终身学习服务资源的融合共享。创新发展老年教育，推动部门、行业企业、高校等举办的老年大学树立新的办学理念，逐步从服务本单位、本系统离退休职工向服务社会老年人转变。支持</w:t>
      </w:r>
      <w:r>
        <w:rPr>
          <w:rFonts w:hint="eastAsia"/>
          <w:lang w:val="zh-TW" w:eastAsia="zh-TW"/>
        </w:rPr>
        <w:t>每个县（市、区）至少建设1个养教结合的老年教育中心</w:t>
      </w:r>
      <w:r>
        <w:rPr>
          <w:rFonts w:hint="eastAsia"/>
          <w:lang w:val="zh-TW"/>
        </w:rPr>
        <w:t>。</w:t>
      </w:r>
      <w:r>
        <w:rPr>
          <w:rFonts w:hint="eastAsia"/>
          <w:lang w:val="en-US"/>
        </w:rPr>
        <w:t>发挥各部门和行业优势，强化成人职业培训效果，全面提升劳动者职业技术技能和就业创业能力。</w:t>
      </w:r>
    </w:p>
    <w:p>
      <w:pPr>
        <w:pStyle w:val="3"/>
        <w:widowControl w:val="0"/>
        <w:wordWrap/>
        <w:adjustRightInd/>
        <w:snapToGrid/>
        <w:spacing w:line="570" w:lineRule="exact"/>
        <w:textAlignment w:val="auto"/>
        <w:rPr>
          <w:rFonts w:hint="eastAsia"/>
        </w:rPr>
      </w:pPr>
      <w:bookmarkStart w:id="147" w:name="_Toc28753"/>
      <w:bookmarkStart w:id="148" w:name="_Toc1856588056"/>
      <w:bookmarkStart w:id="149" w:name="_Toc5132"/>
      <w:r>
        <w:rPr>
          <w:rFonts w:hint="eastAsia"/>
        </w:rPr>
        <w:t>（</w:t>
      </w:r>
      <w:r>
        <w:rPr>
          <w:rFonts w:hint="eastAsia"/>
          <w:lang w:eastAsia="zh-CN"/>
        </w:rPr>
        <w:t>九</w:t>
      </w:r>
      <w:r>
        <w:rPr>
          <w:rFonts w:hint="eastAsia"/>
        </w:rPr>
        <w:t>）推进教师队伍专业化发展</w:t>
      </w:r>
      <w:bookmarkEnd w:id="139"/>
      <w:bookmarkEnd w:id="140"/>
      <w:bookmarkEnd w:id="141"/>
      <w:bookmarkEnd w:id="142"/>
      <w:bookmarkEnd w:id="147"/>
      <w:bookmarkEnd w:id="148"/>
      <w:bookmarkEnd w:id="149"/>
    </w:p>
    <w:p>
      <w:pPr>
        <w:pStyle w:val="4"/>
        <w:widowControl w:val="0"/>
        <w:wordWrap/>
        <w:adjustRightInd/>
        <w:snapToGrid/>
        <w:spacing w:line="570" w:lineRule="exact"/>
        <w:textAlignment w:val="auto"/>
        <w:rPr>
          <w:rFonts w:hint="eastAsia"/>
          <w:lang w:val="en-US"/>
        </w:rPr>
      </w:pPr>
      <w:r>
        <w:rPr>
          <w:rFonts w:hint="eastAsia"/>
        </w:rPr>
        <w:t xml:space="preserve"> </w:t>
      </w:r>
      <w:r>
        <w:rPr>
          <w:rStyle w:val="16"/>
          <w:rFonts w:hint="eastAsia"/>
        </w:rPr>
        <w:t>1.加强师德师风建设。</w:t>
      </w:r>
      <w:r>
        <w:rPr>
          <w:rFonts w:hint="eastAsia"/>
        </w:rPr>
        <w:t>将师德师风作为评价教师队伍素质的第一标准，全面落实教育部等七部门《关于加强和改进新时代师德师风建设的意见》，加强制度建设、过程管理、监督检查和考核力度，构建师德师风建设长效机制，增强师德教育的针对性、实效性，推动师德师风建设长效化、常态化，强化教师职业精神和社会责任感。</w:t>
      </w:r>
      <w:r>
        <w:rPr>
          <w:rFonts w:hint="eastAsia"/>
          <w:lang w:val="en-US"/>
        </w:rPr>
        <w:t>将大中小幼教师职业行为十项准则纳入教师培训内容</w:t>
      </w:r>
      <w:r>
        <w:rPr>
          <w:rFonts w:hint="eastAsia"/>
        </w:rPr>
        <w:t>。健全师德考评制度，构建学校、教师、学生、家长和社会共同参与的</w:t>
      </w:r>
      <w:r>
        <w:rPr>
          <w:rFonts w:hint="eastAsia"/>
          <w:lang w:eastAsia="zh-CN"/>
        </w:rPr>
        <w:t>“</w:t>
      </w:r>
      <w:r>
        <w:rPr>
          <w:rFonts w:hint="eastAsia"/>
        </w:rPr>
        <w:t>五位一体</w:t>
      </w:r>
      <w:r>
        <w:rPr>
          <w:rFonts w:hint="eastAsia"/>
          <w:lang w:eastAsia="zh-CN"/>
        </w:rPr>
        <w:t>”</w:t>
      </w:r>
      <w:r>
        <w:rPr>
          <w:rFonts w:hint="eastAsia"/>
        </w:rPr>
        <w:t>师德监督体系。严格规范教师从教行为，严肃查处违规人员，实行师德失范警示通报制度。注重示范引领，深度挖掘本单位师德师风先进事迹，用典型事例涵养师德，将职业规范升华为教师价值素养，增强教师职业荣誉感。大力宣传和弘扬优秀师德师风典型事迹，评选75名</w:t>
      </w:r>
      <w:r>
        <w:rPr>
          <w:rFonts w:hint="eastAsia"/>
          <w:lang w:eastAsia="zh-CN"/>
        </w:rPr>
        <w:t>“</w:t>
      </w:r>
      <w:r>
        <w:rPr>
          <w:rFonts w:hint="eastAsia"/>
        </w:rPr>
        <w:t>郑州市最美教师</w:t>
      </w:r>
      <w:r>
        <w:rPr>
          <w:rFonts w:hint="eastAsia"/>
          <w:lang w:eastAsia="zh-CN"/>
        </w:rPr>
        <w:t>”</w:t>
      </w:r>
      <w:r>
        <w:rPr>
          <w:rFonts w:hint="eastAsia"/>
        </w:rPr>
        <w:t>、2500名郑州市教育局师德先进个人、750个师德先进集体、50个师德管理先进单位。</w:t>
      </w:r>
    </w:p>
    <w:p>
      <w:pPr>
        <w:pStyle w:val="4"/>
        <w:widowControl w:val="0"/>
        <w:wordWrap/>
        <w:adjustRightInd/>
        <w:snapToGrid/>
        <w:spacing w:line="570" w:lineRule="exact"/>
        <w:textAlignment w:val="auto"/>
        <w:rPr>
          <w:rFonts w:hint="eastAsia"/>
        </w:rPr>
      </w:pPr>
      <w:r>
        <w:rPr>
          <w:rStyle w:val="16"/>
          <w:rFonts w:hint="eastAsia"/>
          <w:lang w:val="en-US"/>
        </w:rPr>
        <w:t>2.强化教师梯队建设。</w:t>
      </w:r>
      <w:r>
        <w:rPr>
          <w:rFonts w:hint="eastAsia"/>
          <w:lang w:val="en-US"/>
        </w:rPr>
        <w:t>各级各类</w:t>
      </w:r>
      <w:r>
        <w:rPr>
          <w:rFonts w:hint="eastAsia"/>
        </w:rPr>
        <w:t>学校教师数量达到配备标准，满足教育发展需要。教师学历层次普遍提高，中小学骨干教师队伍和高层次人才队伍逐步壮大，乡村教师队伍建设切实加强。坚持专业引领，促进教师专业发展，不断完善</w:t>
      </w:r>
      <w:r>
        <w:rPr>
          <w:rFonts w:hint="eastAsia"/>
          <w:lang w:eastAsia="zh-CN"/>
        </w:rPr>
        <w:t>“</w:t>
      </w:r>
      <w:r>
        <w:rPr>
          <w:rFonts w:hint="eastAsia"/>
        </w:rPr>
        <w:t>学校首席教师—郑州市骨干教师—郑州市名师—郑州市杰出教师—郑州市</w:t>
      </w:r>
      <w:r>
        <w:rPr>
          <w:rFonts w:hint="eastAsia"/>
          <w:lang w:val="en-US"/>
        </w:rPr>
        <w:t>教学名师</w:t>
      </w:r>
      <w:r>
        <w:rPr>
          <w:rFonts w:hint="eastAsia"/>
          <w:lang w:eastAsia="zh-CN"/>
        </w:rPr>
        <w:t>”</w:t>
      </w:r>
      <w:r>
        <w:rPr>
          <w:rFonts w:hint="eastAsia"/>
        </w:rPr>
        <w:t>的培养体系。</w:t>
      </w:r>
      <w:r>
        <w:rPr>
          <w:rFonts w:hint="eastAsia"/>
          <w:lang w:val="en-US" w:eastAsia="zh-CN"/>
        </w:rPr>
        <w:t>建设</w:t>
      </w:r>
      <w:r>
        <w:rPr>
          <w:rFonts w:hint="eastAsia"/>
        </w:rPr>
        <w:t>50个</w:t>
      </w:r>
      <w:r>
        <w:rPr>
          <w:rFonts w:hint="eastAsia"/>
          <w:lang w:val="en-US" w:eastAsia="zh-CN"/>
        </w:rPr>
        <w:t>市级</w:t>
      </w:r>
      <w:r>
        <w:rPr>
          <w:rFonts w:hint="eastAsia"/>
        </w:rPr>
        <w:t>名师工作室</w:t>
      </w:r>
      <w:r>
        <w:rPr>
          <w:rFonts w:hint="eastAsia"/>
          <w:lang w:eastAsia="zh-CN"/>
        </w:rPr>
        <w:t>、</w:t>
      </w:r>
      <w:r>
        <w:rPr>
          <w:rFonts w:hint="eastAsia"/>
        </w:rPr>
        <w:t>150个市级名班主任工作室</w:t>
      </w:r>
      <w:r>
        <w:rPr>
          <w:rFonts w:hint="eastAsia"/>
          <w:lang w:eastAsia="zh-CN"/>
        </w:rPr>
        <w:t>。</w:t>
      </w:r>
      <w:r>
        <w:rPr>
          <w:rFonts w:hint="eastAsia"/>
        </w:rPr>
        <w:t>评选210名郑州市名师、20名郑州市杰出教师、20名郑州市终身名师、100名郑州市乡村名师、4000名郑州市骨干教师。贯彻落实郑州市</w:t>
      </w:r>
      <w:r>
        <w:rPr>
          <w:rFonts w:hint="eastAsia"/>
          <w:lang w:eastAsia="zh-CN"/>
        </w:rPr>
        <w:t>“</w:t>
      </w:r>
      <w:r>
        <w:rPr>
          <w:rFonts w:hint="eastAsia"/>
        </w:rPr>
        <w:t>黄河人才计划</w:t>
      </w:r>
      <w:r>
        <w:rPr>
          <w:rFonts w:hint="eastAsia"/>
          <w:lang w:eastAsia="zh-CN"/>
        </w:rPr>
        <w:t>”</w:t>
      </w:r>
      <w:r>
        <w:rPr>
          <w:rFonts w:hint="eastAsia"/>
        </w:rPr>
        <w:t>，开展教学名师选拔培养工作，分两个层次选拔培养840名中青年骨干人才。加大教师继续教育力度，未来五年郑州市教师参加市级及以上培训达到40000人次以上。</w:t>
      </w:r>
    </w:p>
    <w:p>
      <w:pPr>
        <w:pStyle w:val="4"/>
        <w:widowControl w:val="0"/>
        <w:wordWrap/>
        <w:adjustRightInd/>
        <w:snapToGrid/>
        <w:spacing w:line="570" w:lineRule="exact"/>
        <w:textAlignment w:val="auto"/>
        <w:rPr>
          <w:rFonts w:hint="eastAsia"/>
          <w:lang w:val="en-US"/>
        </w:rPr>
      </w:pPr>
      <w:r>
        <w:rPr>
          <w:rStyle w:val="16"/>
          <w:rFonts w:hint="eastAsia"/>
          <w:lang w:val="en-US"/>
        </w:rPr>
        <w:t>3.健全教师管理机制。</w:t>
      </w:r>
      <w:r>
        <w:rPr>
          <w:rFonts w:hint="eastAsia"/>
          <w:lang w:val="en-US"/>
        </w:rPr>
        <w:t>改革中小学教师招</w:t>
      </w:r>
      <w:r>
        <w:rPr>
          <w:rFonts w:hint="eastAsia"/>
        </w:rPr>
        <w:t>聘办法，落实用人单位自主权，充分发挥学校的主体作用，市直学校全部开展新进教师自主公开招聘。全面推进县域内义务教育教师</w:t>
      </w:r>
      <w:r>
        <w:rPr>
          <w:rFonts w:hint="eastAsia"/>
          <w:lang w:eastAsia="zh-CN"/>
        </w:rPr>
        <w:t>“</w:t>
      </w:r>
      <w:r>
        <w:rPr>
          <w:rFonts w:hint="eastAsia"/>
        </w:rPr>
        <w:t>县管校聘</w:t>
      </w:r>
      <w:r>
        <w:rPr>
          <w:rFonts w:hint="eastAsia"/>
          <w:lang w:eastAsia="zh-CN"/>
        </w:rPr>
        <w:t>”</w:t>
      </w:r>
      <w:r>
        <w:rPr>
          <w:rFonts w:hint="eastAsia"/>
        </w:rPr>
        <w:t>，改革完善</w:t>
      </w:r>
      <w:r>
        <w:rPr>
          <w:rFonts w:hint="eastAsia"/>
          <w:lang w:eastAsia="zh-CN"/>
        </w:rPr>
        <w:t>“</w:t>
      </w:r>
      <w:r>
        <w:rPr>
          <w:rFonts w:hint="eastAsia"/>
        </w:rPr>
        <w:t>以县为主</w:t>
      </w:r>
      <w:r>
        <w:rPr>
          <w:rFonts w:hint="eastAsia"/>
          <w:lang w:eastAsia="zh-CN"/>
        </w:rPr>
        <w:t>”</w:t>
      </w:r>
      <w:r>
        <w:rPr>
          <w:rFonts w:hint="eastAsia"/>
        </w:rPr>
        <w:t>的中小学教师管理体制，以转换用人机制和创新用人制度为核心，加大教师统筹管理力度，促进教师合理流动，</w:t>
      </w:r>
      <w:r>
        <w:rPr>
          <w:rFonts w:hint="eastAsia"/>
          <w:lang w:val="en-US"/>
        </w:rPr>
        <w:t>鼓励有条件</w:t>
      </w:r>
      <w:r>
        <w:rPr>
          <w:rFonts w:hint="default"/>
        </w:rPr>
        <w:t>的</w:t>
      </w:r>
      <w:r>
        <w:rPr>
          <w:rFonts w:hint="eastAsia"/>
          <w:lang w:val="en-US"/>
        </w:rPr>
        <w:t>区县</w:t>
      </w:r>
      <w:r>
        <w:rPr>
          <w:rFonts w:hint="eastAsia"/>
        </w:rPr>
        <w:t>（</w:t>
      </w:r>
      <w:r>
        <w:rPr>
          <w:rFonts w:hint="eastAsia"/>
          <w:lang w:val="en-US"/>
        </w:rPr>
        <w:t>市</w:t>
      </w:r>
      <w:r>
        <w:rPr>
          <w:rFonts w:hint="eastAsia"/>
        </w:rPr>
        <w:t>）</w:t>
      </w:r>
      <w:r>
        <w:rPr>
          <w:rFonts w:hint="eastAsia"/>
          <w:lang w:val="en-US"/>
        </w:rPr>
        <w:t>推行教师区域内轮岗交流工作</w:t>
      </w:r>
      <w:r>
        <w:rPr>
          <w:rFonts w:hint="eastAsia"/>
        </w:rPr>
        <w:t>，优化</w:t>
      </w:r>
      <w:r>
        <w:rPr>
          <w:rFonts w:hint="eastAsia"/>
          <w:lang w:val="en-US"/>
        </w:rPr>
        <w:t>学校师资</w:t>
      </w:r>
      <w:r>
        <w:rPr>
          <w:rFonts w:hint="eastAsia"/>
        </w:rPr>
        <w:t>配置，激发学校办学活力，推动县域内</w:t>
      </w:r>
      <w:r>
        <w:rPr>
          <w:rFonts w:hint="default"/>
        </w:rPr>
        <w:t>师资</w:t>
      </w:r>
      <w:r>
        <w:rPr>
          <w:rFonts w:hint="eastAsia"/>
        </w:rPr>
        <w:t>均衡</w:t>
      </w:r>
      <w:r>
        <w:rPr>
          <w:rFonts w:hint="default"/>
        </w:rPr>
        <w:t>配置</w:t>
      </w:r>
      <w:r>
        <w:rPr>
          <w:rFonts w:hint="eastAsia"/>
        </w:rPr>
        <w:t>。鼓励城区教师赴农村支教，在职称评定、工资补贴方面向乡村教师进行倾斜。全面落实郑州市乡村教师支持计划，落实乡村教师各项津贴待遇，5年内基本完成农村中小学教师周转</w:t>
      </w:r>
      <w:r>
        <w:rPr>
          <w:rFonts w:hint="default"/>
        </w:rPr>
        <w:t>宿舍</w:t>
      </w:r>
      <w:r>
        <w:rPr>
          <w:rFonts w:hint="eastAsia"/>
        </w:rPr>
        <w:t>建设。建立健全教师与公务员工资收入调整联动机制，确保义务教育阶段教师平均工资不低于公务员平均工资水平。落实减轻教师负担政策举措，切实减轻教师负担。</w:t>
      </w:r>
    </w:p>
    <w:p>
      <w:pPr>
        <w:pStyle w:val="4"/>
        <w:widowControl w:val="0"/>
        <w:wordWrap/>
        <w:adjustRightInd/>
        <w:snapToGrid/>
        <w:spacing w:line="570" w:lineRule="exact"/>
        <w:textAlignment w:val="auto"/>
        <w:rPr>
          <w:rFonts w:hint="eastAsia"/>
        </w:rPr>
      </w:pPr>
      <w:r>
        <w:rPr>
          <w:rStyle w:val="16"/>
          <w:rFonts w:hint="eastAsia"/>
          <w:lang w:val="en-US"/>
        </w:rPr>
        <w:t>4.加强校长队伍专业化</w:t>
      </w:r>
      <w:r>
        <w:rPr>
          <w:rStyle w:val="16"/>
          <w:rFonts w:hint="eastAsia"/>
          <w:lang w:val="en-US" w:eastAsia="zh-CN"/>
        </w:rPr>
        <w:t>建设</w:t>
      </w:r>
      <w:r>
        <w:rPr>
          <w:rStyle w:val="16"/>
          <w:rFonts w:hint="eastAsia"/>
          <w:lang w:val="en-US"/>
        </w:rPr>
        <w:t>。</w:t>
      </w:r>
      <w:r>
        <w:rPr>
          <w:rFonts w:hint="eastAsia"/>
          <w:lang w:val="en-US"/>
        </w:rPr>
        <w:t>创新校长选聘机制，逐步推</w:t>
      </w:r>
      <w:r>
        <w:rPr>
          <w:rFonts w:hint="eastAsia"/>
        </w:rPr>
        <w:t>行校长职级制改革。</w:t>
      </w:r>
      <w:r>
        <w:rPr>
          <w:rFonts w:hint="eastAsia"/>
          <w:lang w:val="en-US"/>
        </w:rPr>
        <w:t>开展校长等学校管理干部区域内轮岗交流试点工作</w:t>
      </w:r>
      <w:r>
        <w:rPr>
          <w:rFonts w:hint="eastAsia"/>
        </w:rPr>
        <w:t>，</w:t>
      </w:r>
      <w:r>
        <w:rPr>
          <w:rFonts w:hint="eastAsia"/>
          <w:lang w:val="en-US"/>
        </w:rPr>
        <w:t>并逐步在全市推广</w:t>
      </w:r>
      <w:r>
        <w:rPr>
          <w:rFonts w:hint="eastAsia"/>
        </w:rPr>
        <w:t>。实施名校长培育工程，通过名校长</w:t>
      </w:r>
      <w:r>
        <w:rPr>
          <w:rFonts w:hint="eastAsia"/>
          <w:lang w:val="en-US"/>
        </w:rPr>
        <w:t>培育工程</w:t>
      </w:r>
      <w:r>
        <w:rPr>
          <w:rFonts w:hint="eastAsia"/>
        </w:rPr>
        <w:t>、名校长工作室等多种形式提升校长治校能力。加快第</w:t>
      </w:r>
      <w:r>
        <w:rPr>
          <w:rFonts w:hint="eastAsia"/>
          <w:lang w:val="en-US"/>
        </w:rPr>
        <w:t>四</w:t>
      </w:r>
      <w:r>
        <w:rPr>
          <w:rFonts w:hint="default"/>
        </w:rPr>
        <w:t>、</w:t>
      </w:r>
      <w:r>
        <w:rPr>
          <w:rFonts w:hint="eastAsia"/>
          <w:lang w:val="en-US"/>
        </w:rPr>
        <w:t>第五</w:t>
      </w:r>
      <w:r>
        <w:rPr>
          <w:rFonts w:hint="eastAsia"/>
        </w:rPr>
        <w:t>周期校长工作室建设。完善校长考核管理与激励机制，不断推进教育家办学治校。建立年轻干部培养使用工作推进机制，加强学校干部队伍建设，促进学校管理干部的专业成长。</w:t>
      </w:r>
    </w:p>
    <w:tbl>
      <w:tblPr>
        <w:tblStyle w:val="11"/>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901" w:type="dxa"/>
            <w:gridSpan w:val="2"/>
            <w:tcMar>
              <w:left w:w="28" w:type="dxa"/>
              <w:right w:w="28" w:type="dxa"/>
            </w:tcMar>
            <w:vAlign w:val="center"/>
          </w:tcPr>
          <w:p>
            <w:pPr>
              <w:widowControl w:val="0"/>
              <w:wordWrap/>
              <w:adjustRightInd w:val="0"/>
              <w:snapToGrid w:val="0"/>
              <w:spacing w:line="480" w:lineRule="exact"/>
              <w:ind w:firstLine="552" w:firstLineChars="200"/>
              <w:jc w:val="center"/>
              <w:textAlignment w:val="auto"/>
              <w:rPr>
                <w:rFonts w:hint="eastAsia" w:ascii="仿宋_GB2312" w:hAnsi="黑体" w:eastAsia="仿宋_GB2312" w:cs="宋体"/>
                <w:b/>
                <w:bCs/>
                <w:color w:val="000000"/>
                <w:kern w:val="0"/>
                <w:sz w:val="28"/>
                <w:szCs w:val="28"/>
              </w:rPr>
            </w:pPr>
            <w:r>
              <w:rPr>
                <w:rFonts w:hint="eastAsia" w:ascii="黑体" w:hAnsi="黑体" w:eastAsia="黑体" w:cs="黑体"/>
                <w:color w:val="000000"/>
                <w:kern w:val="0"/>
                <w:sz w:val="28"/>
                <w:szCs w:val="28"/>
              </w:rPr>
              <w:t>专栏7</w:t>
            </w:r>
            <w:r>
              <w:rPr>
                <w:rFonts w:hint="eastAsia" w:ascii="黑体" w:hAnsi="黑体" w:eastAsia="黑体" w:cs="黑体"/>
                <w:color w:val="000000"/>
                <w:kern w:val="0"/>
                <w:sz w:val="28"/>
                <w:szCs w:val="28"/>
                <w:lang w:val="en-US" w:eastAsia="zh-CN"/>
              </w:rPr>
              <w:t xml:space="preserve">  </w:t>
            </w:r>
            <w:r>
              <w:rPr>
                <w:rFonts w:hint="eastAsia" w:ascii="黑体" w:hAnsi="黑体" w:eastAsia="黑体" w:cs="黑体"/>
                <w:color w:val="000000"/>
                <w:kern w:val="0"/>
                <w:sz w:val="28"/>
                <w:szCs w:val="28"/>
              </w:rPr>
              <w:t>教师队伍素质提升工程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551" w:type="dxa"/>
            <w:tcMar>
              <w:left w:w="28" w:type="dxa"/>
              <w:right w:w="28" w:type="dxa"/>
            </w:tcMar>
            <w:vAlign w:val="center"/>
          </w:tcPr>
          <w:p>
            <w:pPr>
              <w:widowControl w:val="0"/>
              <w:wordWrap/>
              <w:adjustRightInd w:val="0"/>
              <w:snapToGrid w:val="0"/>
              <w:spacing w:line="480" w:lineRule="exact"/>
              <w:textAlignment w:val="auto"/>
              <w:rPr>
                <w:rFonts w:hint="eastAsia" w:ascii="仿宋_GB2312" w:hAnsi="楷体_GB2312" w:eastAsia="仿宋_GB2312" w:cs="楷体_GB2312"/>
                <w:b/>
                <w:color w:val="000000"/>
                <w:kern w:val="0"/>
                <w:sz w:val="28"/>
                <w:szCs w:val="28"/>
              </w:rPr>
            </w:pPr>
            <w:r>
              <w:rPr>
                <w:rFonts w:hint="eastAsia" w:ascii="仿宋_GB2312" w:hAnsi="楷体_GB2312" w:eastAsia="仿宋_GB2312" w:cs="楷体_GB2312"/>
                <w:b/>
                <w:color w:val="000000"/>
                <w:kern w:val="0"/>
                <w:sz w:val="28"/>
                <w:szCs w:val="28"/>
              </w:rPr>
              <w:t>中小学教师</w:t>
            </w:r>
          </w:p>
          <w:p>
            <w:pPr>
              <w:widowControl w:val="0"/>
              <w:wordWrap/>
              <w:adjustRightInd w:val="0"/>
              <w:snapToGrid w:val="0"/>
              <w:spacing w:line="480" w:lineRule="exact"/>
              <w:textAlignment w:val="auto"/>
              <w:rPr>
                <w:rFonts w:hint="eastAsia" w:ascii="仿宋_GB2312" w:hAnsi="仿宋_GB2312" w:eastAsia="仿宋_GB2312" w:cs="仿宋_GB2312"/>
                <w:b/>
                <w:bCs/>
                <w:color w:val="000000"/>
                <w:kern w:val="0"/>
                <w:sz w:val="28"/>
                <w:szCs w:val="28"/>
              </w:rPr>
            </w:pPr>
            <w:r>
              <w:rPr>
                <w:rFonts w:hint="eastAsia" w:ascii="仿宋_GB2312" w:hAnsi="楷体_GB2312" w:eastAsia="仿宋_GB2312" w:cs="楷体_GB2312"/>
                <w:b/>
                <w:color w:val="000000"/>
                <w:kern w:val="0"/>
                <w:sz w:val="28"/>
                <w:szCs w:val="28"/>
              </w:rPr>
              <w:t>梯级培养计划</w:t>
            </w:r>
          </w:p>
        </w:tc>
        <w:tc>
          <w:tcPr>
            <w:tcW w:w="7350" w:type="dxa"/>
            <w:tcMar>
              <w:left w:w="28" w:type="dxa"/>
              <w:right w:w="28" w:type="dxa"/>
            </w:tcMar>
            <w:vAlign w:val="center"/>
          </w:tcPr>
          <w:p>
            <w:pPr>
              <w:pStyle w:val="4"/>
              <w:widowControl w:val="0"/>
              <w:wordWrap/>
              <w:spacing w:line="480" w:lineRule="exact"/>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不断</w:t>
            </w:r>
            <w:r>
              <w:rPr>
                <w:rFonts w:hint="eastAsia" w:ascii="仿宋_GB2312" w:hAnsi="仿宋_GB2312" w:eastAsia="仿宋_GB2312" w:cs="仿宋_GB2312"/>
                <w:color w:val="000000"/>
                <w:kern w:val="0"/>
                <w:sz w:val="28"/>
                <w:szCs w:val="28"/>
              </w:rPr>
              <w:t>完善</w:t>
            </w:r>
            <w:r>
              <w:rPr>
                <w:rFonts w:hint="eastAsia" w:ascii="仿宋_GB2312" w:hAnsi="仿宋_GB2312" w:cs="仿宋_GB2312"/>
                <w:color w:val="000000"/>
                <w:kern w:val="0"/>
                <w:sz w:val="28"/>
                <w:szCs w:val="28"/>
                <w:lang w:val="en-US" w:eastAsia="zh-CN"/>
              </w:rPr>
              <w:t>学校教师梯级</w:t>
            </w:r>
            <w:r>
              <w:rPr>
                <w:rFonts w:hint="eastAsia" w:ascii="仿宋_GB2312" w:hAnsi="仿宋_GB2312" w:eastAsia="仿宋_GB2312" w:cs="仿宋_GB2312"/>
                <w:color w:val="000000"/>
                <w:kern w:val="0"/>
                <w:sz w:val="28"/>
                <w:szCs w:val="28"/>
              </w:rPr>
              <w:t>培养体系。培养2</w:t>
            </w:r>
            <w:r>
              <w:rPr>
                <w:rFonts w:hint="eastAsia" w:ascii="仿宋_GB2312" w:hAnsi="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0名郑州市名师、20名郑州市杰出教师、20名郑州市终身名师、100名郑州市乡村名师、4000名郑州市骨干教师。</w:t>
            </w:r>
            <w:r>
              <w:rPr>
                <w:rFonts w:hint="eastAsia" w:ascii="仿宋_GB2312" w:hAnsi="仿宋_GB2312" w:cs="仿宋_GB2312"/>
                <w:color w:val="000000"/>
                <w:kern w:val="0"/>
                <w:sz w:val="28"/>
                <w:szCs w:val="28"/>
                <w:lang w:val="en-US" w:eastAsia="zh-CN"/>
              </w:rPr>
              <w:t>建设50个市级名师工作室</w:t>
            </w:r>
            <w:r>
              <w:rPr>
                <w:rFonts w:hint="eastAsia" w:ascii="仿宋_GB2312" w:hAnsi="仿宋_GB2312" w:eastAsia="仿宋_GB2312" w:cs="仿宋_GB2312"/>
                <w:color w:val="000000"/>
                <w:kern w:val="0"/>
                <w:sz w:val="28"/>
                <w:szCs w:val="28"/>
                <w:lang w:val="en-US" w:eastAsia="zh-CN" w:bidi="ar-SA"/>
              </w:rPr>
              <w:t>和150个市级名班主任工作室。大力弘扬师德师风，评选75名“郑州市最美教师”、2500名郑州市教育局师德先进个人、750个师德先进集体、50个师德管理先进单位。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51" w:type="dxa"/>
            <w:tcMar>
              <w:left w:w="28" w:type="dxa"/>
              <w:right w:w="28" w:type="dxa"/>
            </w:tcMar>
            <w:vAlign w:val="center"/>
          </w:tcPr>
          <w:p>
            <w:pPr>
              <w:widowControl w:val="0"/>
              <w:wordWrap/>
              <w:adjustRightInd w:val="0"/>
              <w:snapToGrid w:val="0"/>
              <w:spacing w:line="480" w:lineRule="exact"/>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干部人事制度改革工作</w:t>
            </w:r>
          </w:p>
          <w:p>
            <w:pPr>
              <w:widowControl w:val="0"/>
              <w:wordWrap/>
              <w:adjustRightInd w:val="0"/>
              <w:snapToGrid w:val="0"/>
              <w:spacing w:line="480" w:lineRule="exact"/>
              <w:textAlignment w:val="auto"/>
              <w:rPr>
                <w:rFonts w:hint="eastAsia" w:ascii="仿宋_GB2312" w:hAnsi="仿宋_GB2312" w:eastAsia="仿宋_GB2312" w:cs="仿宋_GB2312"/>
                <w:b/>
                <w:bCs/>
                <w:color w:val="000000"/>
                <w:kern w:val="0"/>
                <w:sz w:val="28"/>
                <w:szCs w:val="28"/>
              </w:rPr>
            </w:pPr>
          </w:p>
        </w:tc>
        <w:tc>
          <w:tcPr>
            <w:tcW w:w="7350" w:type="dxa"/>
            <w:tcMar>
              <w:left w:w="28" w:type="dxa"/>
              <w:right w:w="28" w:type="dxa"/>
            </w:tcMar>
            <w:vAlign w:val="center"/>
          </w:tcPr>
          <w:p>
            <w:pPr>
              <w:widowControl w:val="0"/>
              <w:wordWrap/>
              <w:adjustRightInd w:val="0"/>
              <w:snapToGrid w:val="0"/>
              <w:spacing w:line="480" w:lineRule="exact"/>
              <w:ind w:firstLine="552" w:firstLineChars="200"/>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完善《郑州市关于推行中小学校长职级制度改革的实施意见》《郑州市中小学校长职级评审认定办法》《郑州市中小学校长职级工资的实施意见》等文件，建构郑州市中小学校长职级评价指标体系与评定标准，建立和完善以职级制为核心的中小学校长管理体制和运行机制，完善校长考核管理与激励机制，推进教育家办学。实施校长队伍培养工程，加强中小学校长、教师交流和培训，提高农村教师队伍专业化水平。坚持市级统筹、县级主责，以点带面，加快推进义务教育“县管校聘”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51" w:type="dxa"/>
            <w:tcMar>
              <w:left w:w="28" w:type="dxa"/>
              <w:right w:w="28" w:type="dxa"/>
            </w:tcMar>
            <w:vAlign w:val="center"/>
          </w:tcPr>
          <w:p>
            <w:pPr>
              <w:widowControl w:val="0"/>
              <w:wordWrap/>
              <w:adjustRightInd w:val="0"/>
              <w:snapToGrid w:val="0"/>
              <w:spacing w:line="480" w:lineRule="exact"/>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乡村教师支持计划</w:t>
            </w:r>
          </w:p>
        </w:tc>
        <w:tc>
          <w:tcPr>
            <w:tcW w:w="7350" w:type="dxa"/>
            <w:tcMar>
              <w:left w:w="28" w:type="dxa"/>
              <w:right w:w="28" w:type="dxa"/>
            </w:tcMar>
            <w:vAlign w:val="center"/>
          </w:tcPr>
          <w:p>
            <w:pPr>
              <w:widowControl w:val="0"/>
              <w:wordWrap/>
              <w:adjustRightInd w:val="0"/>
              <w:snapToGrid w:val="0"/>
              <w:spacing w:line="480" w:lineRule="exact"/>
              <w:ind w:firstLine="552"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落实乡村教师生活补助、班主任津贴、教龄津贴三项待遇，列为市政府重点督查项目。依据艰苦边远程度给予乡村教师每人每月700元或500元生活补助。在此基础上，进一步落实河南省政策，再给区县（市）的乡镇、村、教学点教师每人每月分别增加200元、300元、500元生活补助。5年内基本完成农村中小学教师周转</w:t>
            </w:r>
            <w:r>
              <w:rPr>
                <w:rFonts w:hint="default" w:ascii="仿宋_GB2312" w:hAnsi="仿宋_GB2312" w:cs="仿宋_GB2312"/>
                <w:color w:val="000000"/>
                <w:kern w:val="0"/>
                <w:sz w:val="28"/>
                <w:szCs w:val="28"/>
              </w:rPr>
              <w:t>宿舍</w:t>
            </w:r>
            <w:r>
              <w:rPr>
                <w:rFonts w:hint="eastAsia" w:ascii="仿宋_GB2312" w:hAnsi="仿宋_GB2312" w:eastAsia="仿宋_GB2312" w:cs="仿宋_GB2312"/>
                <w:color w:val="000000"/>
                <w:kern w:val="0"/>
                <w:sz w:val="28"/>
                <w:szCs w:val="28"/>
              </w:rPr>
              <w:t>建设。</w:t>
            </w:r>
          </w:p>
        </w:tc>
      </w:tr>
      <w:bookmarkEnd w:id="143"/>
      <w:bookmarkEnd w:id="144"/>
    </w:tbl>
    <w:p>
      <w:pPr>
        <w:pStyle w:val="3"/>
        <w:wordWrap/>
        <w:spacing w:line="570" w:lineRule="exact"/>
        <w:rPr>
          <w:rFonts w:hint="default"/>
        </w:rPr>
      </w:pPr>
      <w:bookmarkStart w:id="150" w:name="_Toc3575"/>
      <w:bookmarkStart w:id="151" w:name="_Toc1621564486"/>
      <w:bookmarkStart w:id="152" w:name="_Toc32481"/>
      <w:bookmarkStart w:id="153" w:name="_Toc23693"/>
      <w:bookmarkStart w:id="154" w:name="_Toc28248"/>
      <w:bookmarkStart w:id="155" w:name="_Toc28816"/>
      <w:bookmarkStart w:id="156" w:name="_Toc14129"/>
      <w:bookmarkStart w:id="157" w:name="_Toc26577"/>
      <w:r>
        <w:rPr>
          <w:rFonts w:hint="eastAsia"/>
        </w:rPr>
        <w:t>（十）推进智慧教育</w:t>
      </w:r>
      <w:bookmarkEnd w:id="150"/>
      <w:bookmarkEnd w:id="151"/>
      <w:bookmarkEnd w:id="152"/>
      <w:bookmarkEnd w:id="153"/>
      <w:bookmarkEnd w:id="154"/>
      <w:bookmarkEnd w:id="155"/>
      <w:bookmarkEnd w:id="156"/>
      <w:bookmarkStart w:id="158" w:name="_Toc16382"/>
      <w:bookmarkStart w:id="159" w:name="_Toc24245"/>
      <w:bookmarkStart w:id="160" w:name="_Toc22744"/>
      <w:bookmarkStart w:id="161" w:name="_Toc11997"/>
      <w:r>
        <w:rPr>
          <w:rFonts w:hint="default"/>
        </w:rPr>
        <w:t>融合创新发展</w:t>
      </w:r>
      <w:bookmarkEnd w:id="157"/>
    </w:p>
    <w:p>
      <w:pPr>
        <w:pStyle w:val="4"/>
        <w:wordWrap/>
        <w:spacing w:line="570" w:lineRule="exact"/>
        <w:rPr>
          <w:rFonts w:hint="eastAsia"/>
          <w:lang w:val="en-US"/>
        </w:rPr>
      </w:pPr>
      <w:r>
        <w:rPr>
          <w:rStyle w:val="16"/>
          <w:rFonts w:hint="eastAsia"/>
        </w:rPr>
        <w:t>1</w:t>
      </w:r>
      <w:r>
        <w:rPr>
          <w:rStyle w:val="16"/>
          <w:rFonts w:hint="eastAsia"/>
          <w:lang w:val="en-US"/>
        </w:rPr>
        <w:t>.推进信息化基础设施建设。</w:t>
      </w:r>
      <w:r>
        <w:rPr>
          <w:rFonts w:hint="eastAsia"/>
          <w:lang w:val="en-US"/>
        </w:rPr>
        <w:t>提升普通教室、专用教室和实习实训室数字化教学装备配置水平，保障常用教室全部配置多媒体教学设备，信息技术教室能满足课程开设需求。鼓励建设基于人工智能技术，具备教学行为感知、学情统计分析和课堂交互协作的智能化教室和基于虚拟现实（VR）、增强现实（AR）、物联和智能技术的各类实验室、实训室。到2022年，中小学校常用教室多媒体教学设备配备率达到100%；到2025年，实现数字校园全覆盖，30</w:t>
      </w:r>
      <w:r>
        <w:rPr>
          <w:rFonts w:hint="eastAsia" w:ascii="Calibri" w:hAnsi="Calibri" w:eastAsia="仿宋_GB2312" w:cs="Calibri"/>
          <w:kern w:val="2"/>
          <w:sz w:val="32"/>
          <w:szCs w:val="21"/>
          <w:lang w:val="en-US" w:eastAsia="zh-CN" w:bidi="ar-SA"/>
        </w:rPr>
        <w:pict>
          <v:shape id="_x0000_i1025" o:spt="75" type="#_x0000_t75" style="height:12pt;width:6.75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r>
        <w:rPr>
          <w:rFonts w:hint="eastAsia"/>
          <w:lang w:val="en-US"/>
        </w:rPr>
        <w:t>以上的学校达到智慧校园标准。</w:t>
      </w:r>
    </w:p>
    <w:p>
      <w:pPr>
        <w:pStyle w:val="4"/>
        <w:wordWrap/>
        <w:spacing w:line="570" w:lineRule="exact"/>
        <w:rPr>
          <w:rFonts w:hint="eastAsia"/>
          <w:lang w:val="en-US"/>
        </w:rPr>
      </w:pPr>
      <w:r>
        <w:rPr>
          <w:rStyle w:val="16"/>
          <w:rFonts w:hint="eastAsia"/>
        </w:rPr>
        <w:t>2</w:t>
      </w:r>
      <w:r>
        <w:rPr>
          <w:rStyle w:val="16"/>
          <w:rFonts w:hint="eastAsia"/>
          <w:lang w:val="en-US"/>
        </w:rPr>
        <w:t>.优化网络保障环境。</w:t>
      </w:r>
      <w:r>
        <w:rPr>
          <w:rFonts w:hint="eastAsia"/>
          <w:lang w:val="en-US"/>
        </w:rPr>
        <w:t>支持各区县（市）开展区域网升级改造，推动 5G 与校园网的融合发展，建设覆盖全校室内外的无线网络。实现中小学固定宽带网络万兆到县、千兆到校、百兆到班。全面推进 IPv6 的规模部署，加速设备和应用的IPv6改造，实现IPv6全覆盖。</w:t>
      </w:r>
    </w:p>
    <w:p>
      <w:pPr>
        <w:pStyle w:val="4"/>
        <w:wordWrap/>
        <w:spacing w:line="570" w:lineRule="exact"/>
        <w:rPr>
          <w:rFonts w:hint="eastAsia"/>
          <w:lang w:val="en-US"/>
        </w:rPr>
      </w:pPr>
      <w:r>
        <w:rPr>
          <w:rStyle w:val="16"/>
          <w:rFonts w:hint="eastAsia"/>
          <w:lang w:val="en-US"/>
        </w:rPr>
        <w:t>3.完善教育资源公共服务保障制度。</w:t>
      </w:r>
      <w:r>
        <w:rPr>
          <w:rFonts w:hint="eastAsia"/>
          <w:lang w:val="en-US"/>
        </w:rPr>
        <w:t>通过征集、购买、开发等方式，持续丰富可满足学生自主学习和教师混合式教学的视频课程、微课、案例库、试题库、教学素材库等在线资源。</w:t>
      </w:r>
    </w:p>
    <w:p>
      <w:pPr>
        <w:pStyle w:val="4"/>
        <w:wordWrap/>
        <w:spacing w:line="570" w:lineRule="exact"/>
        <w:rPr>
          <w:rFonts w:hint="eastAsia"/>
          <w:lang w:val="en-US"/>
        </w:rPr>
      </w:pPr>
      <w:r>
        <w:rPr>
          <w:rStyle w:val="16"/>
          <w:rFonts w:hint="eastAsia"/>
          <w:lang w:val="en-US"/>
        </w:rPr>
        <w:t>4.实施智慧教育示范区、示范校创建工程。</w:t>
      </w:r>
      <w:r>
        <w:rPr>
          <w:rFonts w:hint="eastAsia"/>
          <w:lang w:val="en-US"/>
        </w:rPr>
        <w:t>坚持</w:t>
      </w:r>
      <w:r>
        <w:rPr>
          <w:rFonts w:hint="eastAsia"/>
          <w:lang w:val="en-US" w:eastAsia="zh-CN"/>
        </w:rPr>
        <w:t>“</w:t>
      </w:r>
      <w:r>
        <w:rPr>
          <w:rFonts w:hint="eastAsia"/>
          <w:lang w:val="en-US"/>
        </w:rPr>
        <w:t>统筹规划、分步实施、试点先行、稳步推进</w:t>
      </w:r>
      <w:r>
        <w:rPr>
          <w:rFonts w:hint="eastAsia"/>
          <w:lang w:val="en-US" w:eastAsia="zh-CN"/>
        </w:rPr>
        <w:t>”</w:t>
      </w:r>
      <w:r>
        <w:rPr>
          <w:rFonts w:hint="eastAsia"/>
          <w:lang w:val="en-US"/>
        </w:rPr>
        <w:t>的原则，遴选3个区县</w:t>
      </w:r>
      <w:r>
        <w:rPr>
          <w:rFonts w:hint="eastAsia"/>
          <w:lang w:val="en-US" w:eastAsia="zh-CN"/>
        </w:rPr>
        <w:t>（</w:t>
      </w:r>
      <w:r>
        <w:rPr>
          <w:rFonts w:hint="eastAsia"/>
          <w:lang w:val="en-US"/>
        </w:rPr>
        <w:t>市</w:t>
      </w:r>
      <w:r>
        <w:rPr>
          <w:rFonts w:hint="eastAsia"/>
          <w:lang w:val="en-US" w:eastAsia="zh-CN"/>
        </w:rPr>
        <w:t>）和</w:t>
      </w:r>
      <w:r>
        <w:rPr>
          <w:rFonts w:hint="eastAsia"/>
          <w:lang w:val="en-US"/>
        </w:rPr>
        <w:t>30所学校，做为全市智慧教育示范区、示范校，先行先试。培育和树立一批教育信息化创新应用的示范典型，构建以点带面的</w:t>
      </w:r>
      <w:r>
        <w:rPr>
          <w:rFonts w:hint="eastAsia"/>
          <w:lang w:val="en-US" w:eastAsia="zh-CN"/>
        </w:rPr>
        <w:t>“</w:t>
      </w:r>
      <w:r>
        <w:rPr>
          <w:rFonts w:hint="eastAsia"/>
          <w:lang w:val="en-US"/>
        </w:rPr>
        <w:t>互联网+教育</w:t>
      </w:r>
      <w:r>
        <w:rPr>
          <w:rFonts w:hint="eastAsia"/>
          <w:lang w:val="en-US" w:eastAsia="zh-CN"/>
        </w:rPr>
        <w:t>”</w:t>
      </w:r>
      <w:r>
        <w:rPr>
          <w:rFonts w:hint="eastAsia"/>
          <w:lang w:val="en-US"/>
        </w:rPr>
        <w:t>发展路径，推动全市智慧教育的健康全面开展。</w:t>
      </w:r>
    </w:p>
    <w:p>
      <w:pPr>
        <w:pStyle w:val="4"/>
        <w:wordWrap/>
        <w:spacing w:line="570" w:lineRule="exact"/>
        <w:rPr>
          <w:rFonts w:hint="eastAsia"/>
          <w:lang w:val="en-US"/>
        </w:rPr>
      </w:pPr>
      <w:r>
        <w:rPr>
          <w:rStyle w:val="16"/>
          <w:rFonts w:hint="eastAsia"/>
          <w:lang w:val="en-US"/>
        </w:rPr>
        <w:t>5.提高管理人员信息化领导力与规划力。</w:t>
      </w:r>
      <w:r>
        <w:rPr>
          <w:rFonts w:hint="eastAsia"/>
          <w:lang w:val="en-US"/>
        </w:rPr>
        <w:t>以教育行政部门和学校管理人员为重点，构建市县</w:t>
      </w:r>
      <w:r>
        <w:rPr>
          <w:rFonts w:hint="eastAsia"/>
          <w:lang w:val="en-US" w:eastAsia="zh-CN"/>
        </w:rPr>
        <w:t>两</w:t>
      </w:r>
      <w:r>
        <w:rPr>
          <w:rFonts w:hint="eastAsia"/>
          <w:lang w:val="en-US"/>
        </w:rPr>
        <w:t>级信息化管理人员培训体系。通过培训</w:t>
      </w:r>
      <w:r>
        <w:rPr>
          <w:rFonts w:hint="eastAsia"/>
          <w:lang w:val="en-US" w:eastAsia="zh-CN"/>
        </w:rPr>
        <w:t>，</w:t>
      </w:r>
      <w:r>
        <w:rPr>
          <w:rFonts w:hint="eastAsia"/>
          <w:lang w:val="en-US"/>
        </w:rPr>
        <w:t>普及教育信息化新理念、新方法、新技术，提升以信息化推动教育教学改革、构建高质量教育体系的认知水平，持续提高信息化领导力、规划力</w:t>
      </w:r>
      <w:r>
        <w:rPr>
          <w:rFonts w:hint="eastAsia"/>
          <w:lang w:val="en-US" w:eastAsia="zh-CN"/>
        </w:rPr>
        <w:t>和</w:t>
      </w:r>
      <w:r>
        <w:rPr>
          <w:rFonts w:hint="eastAsia"/>
          <w:lang w:val="en-US"/>
        </w:rPr>
        <w:t>执行力。</w:t>
      </w:r>
    </w:p>
    <w:p>
      <w:pPr>
        <w:pStyle w:val="4"/>
        <w:wordWrap/>
        <w:spacing w:line="570" w:lineRule="exact"/>
        <w:rPr>
          <w:rFonts w:hint="eastAsia"/>
          <w:lang w:val="en-US"/>
        </w:rPr>
      </w:pPr>
      <w:r>
        <w:rPr>
          <w:rStyle w:val="16"/>
          <w:rFonts w:hint="eastAsia"/>
          <w:lang w:val="en-US"/>
        </w:rPr>
        <w:t>6.提升网络安全应急能力。</w:t>
      </w:r>
      <w:r>
        <w:rPr>
          <w:rFonts w:hint="eastAsia"/>
          <w:lang w:val="en-US"/>
        </w:rPr>
        <w:t>构建统一指挥、流程规范、多级调度、协同处置的网络安全联动响应机制，建立网络安全应急响应及支撑服务团队，满足全天候、全场景、全链路网络安全应急处置需求。完善网络安全事件应急预案，每年至少组织开展一次网络安全事件应急处置演练，全面检验和提升网络安全保护能力和水平。</w:t>
      </w:r>
      <w:bookmarkEnd w:id="158"/>
      <w:bookmarkEnd w:id="159"/>
      <w:bookmarkEnd w:id="160"/>
      <w:bookmarkEnd w:id="161"/>
    </w:p>
    <w:p>
      <w:pPr>
        <w:pStyle w:val="4"/>
        <w:wordWrap/>
        <w:spacing w:line="570" w:lineRule="exact"/>
        <w:rPr>
          <w:rFonts w:hint="eastAsia"/>
          <w:lang w:val="en-US"/>
        </w:rPr>
      </w:pPr>
    </w:p>
    <w:tbl>
      <w:tblPr>
        <w:tblStyle w:val="1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531" w:type="dxa"/>
            <w:gridSpan w:val="2"/>
            <w:vAlign w:val="center"/>
          </w:tcPr>
          <w:p>
            <w:pPr>
              <w:widowControl w:val="0"/>
              <w:wordWrap/>
              <w:spacing w:line="460" w:lineRule="exact"/>
              <w:ind w:firstLine="552" w:firstLineChars="200"/>
              <w:jc w:val="center"/>
              <w:textAlignment w:val="auto"/>
              <w:rPr>
                <w:rFonts w:hint="eastAsia" w:ascii="仿宋_GB2312" w:hAnsi="方正仿宋_GBK" w:eastAsia="仿宋_GB2312" w:cs="方正仿宋_GBK"/>
                <w:color w:val="000000"/>
                <w:kern w:val="0"/>
                <w:sz w:val="28"/>
                <w:szCs w:val="28"/>
              </w:rPr>
            </w:pPr>
            <w:r>
              <w:rPr>
                <w:rFonts w:hint="eastAsia" w:ascii="黑体" w:hAnsi="黑体" w:eastAsia="黑体" w:cs="黑体"/>
                <w:color w:val="000000"/>
                <w:kern w:val="0"/>
                <w:sz w:val="28"/>
                <w:szCs w:val="28"/>
              </w:rPr>
              <w:t xml:space="preserve">专栏8 </w:t>
            </w:r>
            <w:r>
              <w:rPr>
                <w:rFonts w:hint="eastAsia" w:ascii="黑体" w:hAnsi="黑体" w:eastAsia="黑体" w:cs="黑体"/>
                <w:color w:val="000000"/>
                <w:kern w:val="0"/>
                <w:sz w:val="28"/>
                <w:szCs w:val="28"/>
                <w:lang w:val="en-US" w:eastAsia="zh-CN"/>
              </w:rPr>
              <w:t xml:space="preserve"> </w:t>
            </w:r>
            <w:r>
              <w:rPr>
                <w:rFonts w:hint="eastAsia" w:ascii="黑体" w:hAnsi="黑体" w:eastAsia="黑体" w:cs="黑体"/>
                <w:color w:val="000000"/>
                <w:kern w:val="0"/>
                <w:sz w:val="28"/>
                <w:szCs w:val="28"/>
              </w:rPr>
              <w:t>智慧教育</w:t>
            </w:r>
            <w:r>
              <w:rPr>
                <w:rFonts w:hint="default" w:ascii="黑体" w:hAnsi="黑体" w:eastAsia="黑体" w:cs="黑体"/>
                <w:color w:val="000000"/>
                <w:kern w:val="0"/>
                <w:sz w:val="28"/>
                <w:szCs w:val="28"/>
              </w:rPr>
              <w:t>融合创新发展</w:t>
            </w:r>
            <w:r>
              <w:rPr>
                <w:rFonts w:hint="eastAsia" w:ascii="黑体" w:hAnsi="黑体" w:eastAsia="黑体" w:cs="黑体"/>
                <w:color w:val="000000"/>
                <w:kern w:val="0"/>
                <w:sz w:val="28"/>
                <w:szCs w:val="2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wordWrap/>
              <w:snapToGrid w:val="0"/>
              <w:spacing w:line="460" w:lineRule="exact"/>
              <w:textAlignment w:val="auto"/>
              <w:rPr>
                <w:rFonts w:hint="eastAsia" w:ascii="仿宋_GB2312" w:eastAsia="仿宋_GB2312"/>
                <w:b/>
                <w:color w:val="000000"/>
                <w:kern w:val="0"/>
                <w:sz w:val="28"/>
                <w:szCs w:val="28"/>
              </w:rPr>
            </w:pPr>
            <w:r>
              <w:rPr>
                <w:rFonts w:hint="eastAsia" w:ascii="仿宋_GB2312" w:eastAsia="仿宋_GB2312"/>
                <w:b/>
                <w:color w:val="000000"/>
                <w:kern w:val="0"/>
                <w:sz w:val="28"/>
                <w:szCs w:val="28"/>
              </w:rPr>
              <w:t>加大信息化基础设施建设</w:t>
            </w:r>
          </w:p>
        </w:tc>
        <w:tc>
          <w:tcPr>
            <w:tcW w:w="8132" w:type="dxa"/>
            <w:tcBorders>
              <w:top w:val="single" w:color="auto" w:sz="4" w:space="0"/>
              <w:left w:val="nil"/>
              <w:bottom w:val="single" w:color="auto" w:sz="4" w:space="0"/>
              <w:right w:val="single" w:color="auto" w:sz="4" w:space="0"/>
            </w:tcBorders>
            <w:vAlign w:val="center"/>
          </w:tcPr>
          <w:p>
            <w:pPr>
              <w:widowControl w:val="0"/>
              <w:wordWrap/>
              <w:snapToGrid w:val="0"/>
              <w:spacing w:line="460" w:lineRule="exact"/>
              <w:ind w:firstLine="552" w:firstLineChars="200"/>
              <w:textAlignment w:val="auto"/>
              <w:rPr>
                <w:rFonts w:hint="eastAsia" w:ascii="仿宋_GB2312" w:eastAsia="仿宋_GB2312"/>
                <w:color w:val="000000"/>
                <w:kern w:val="0"/>
                <w:sz w:val="28"/>
                <w:szCs w:val="28"/>
              </w:rPr>
            </w:pPr>
            <w:r>
              <w:rPr>
                <w:rFonts w:hint="eastAsia" w:ascii="仿宋_GB2312" w:eastAsia="仿宋_GB2312"/>
                <w:color w:val="000000"/>
                <w:kern w:val="0"/>
                <w:sz w:val="28"/>
                <w:szCs w:val="28"/>
              </w:rPr>
              <w:t>建设标准化数字校园。加强信息化基础设施建设，实现</w:t>
            </w:r>
            <w:r>
              <w:rPr>
                <w:rFonts w:hint="eastAsia" w:ascii="仿宋_GB2312"/>
                <w:color w:val="000000"/>
                <w:kern w:val="0"/>
                <w:sz w:val="28"/>
                <w:szCs w:val="28"/>
                <w:lang w:val="en-US" w:eastAsia="zh-CN"/>
              </w:rPr>
              <w:t>市属</w:t>
            </w:r>
            <w:r>
              <w:rPr>
                <w:rFonts w:hint="eastAsia" w:ascii="仿宋_GB2312" w:eastAsia="仿宋_GB2312"/>
                <w:color w:val="000000"/>
                <w:kern w:val="0"/>
                <w:sz w:val="28"/>
                <w:szCs w:val="28"/>
              </w:rPr>
              <w:t>学校信息化设施的更新换代，区县</w:t>
            </w:r>
            <w:r>
              <w:rPr>
                <w:rFonts w:hint="eastAsia" w:ascii="仿宋_GB2312"/>
                <w:color w:val="000000"/>
                <w:kern w:val="0"/>
                <w:sz w:val="28"/>
                <w:szCs w:val="28"/>
                <w:lang w:eastAsia="zh-CN"/>
              </w:rPr>
              <w:t>（</w:t>
            </w:r>
            <w:r>
              <w:rPr>
                <w:rFonts w:hint="eastAsia" w:ascii="仿宋_GB2312"/>
                <w:color w:val="000000"/>
                <w:kern w:val="0"/>
                <w:sz w:val="28"/>
                <w:szCs w:val="28"/>
                <w:lang w:val="en-US" w:eastAsia="zh-CN"/>
              </w:rPr>
              <w:t>市</w:t>
            </w:r>
            <w:r>
              <w:rPr>
                <w:rFonts w:hint="eastAsia" w:ascii="仿宋_GB2312"/>
                <w:color w:val="000000"/>
                <w:kern w:val="0"/>
                <w:sz w:val="28"/>
                <w:szCs w:val="28"/>
                <w:lang w:eastAsia="zh-CN"/>
              </w:rPr>
              <w:t>）</w:t>
            </w:r>
            <w:r>
              <w:rPr>
                <w:rFonts w:hint="eastAsia" w:ascii="仿宋_GB2312" w:eastAsia="仿宋_GB2312"/>
                <w:color w:val="000000"/>
                <w:kern w:val="0"/>
                <w:sz w:val="28"/>
                <w:szCs w:val="28"/>
              </w:rPr>
              <w:t>学校信息化条件达到标准。实现由省级教育网、市县教育网和学校校园网组成的</w:t>
            </w:r>
            <w:r>
              <w:rPr>
                <w:rFonts w:hint="eastAsia" w:ascii="仿宋_GB2312"/>
                <w:color w:val="000000"/>
                <w:kern w:val="0"/>
                <w:sz w:val="28"/>
                <w:szCs w:val="28"/>
                <w:lang w:val="en-US" w:eastAsia="zh-CN"/>
              </w:rPr>
              <w:t>省</w:t>
            </w:r>
            <w:r>
              <w:rPr>
                <w:rFonts w:hint="eastAsia" w:ascii="仿宋_GB2312" w:eastAsia="仿宋_GB2312"/>
                <w:color w:val="000000"/>
                <w:kern w:val="0"/>
                <w:sz w:val="28"/>
                <w:szCs w:val="28"/>
              </w:rPr>
              <w:t>教育专网，覆盖各级各类学校和教育机构。实现中小学固定宽带网络万兆到县区、千兆到校、百兆到班</w:t>
            </w:r>
            <w:r>
              <w:rPr>
                <w:rFonts w:hint="eastAsia" w:ascii="仿宋_GB2312"/>
                <w:color w:val="000000"/>
                <w:kern w:val="0"/>
                <w:sz w:val="28"/>
                <w:szCs w:val="28"/>
                <w:lang w:val="en-US" w:eastAsia="zh-CN"/>
              </w:rPr>
              <w:t>和</w:t>
            </w:r>
            <w:r>
              <w:rPr>
                <w:rFonts w:hint="eastAsia" w:ascii="仿宋_GB2312" w:eastAsia="仿宋_GB2312"/>
                <w:color w:val="000000"/>
                <w:kern w:val="0"/>
                <w:sz w:val="28"/>
                <w:szCs w:val="28"/>
              </w:rPr>
              <w:t>网址、域名</w:t>
            </w:r>
            <w:r>
              <w:rPr>
                <w:rFonts w:hint="eastAsia" w:ascii="仿宋_GB2312"/>
                <w:color w:val="000000"/>
                <w:kern w:val="0"/>
                <w:sz w:val="28"/>
                <w:szCs w:val="28"/>
                <w:lang w:eastAsia="zh-CN"/>
              </w:rPr>
              <w:t>、</w:t>
            </w:r>
            <w:r>
              <w:rPr>
                <w:rFonts w:hint="eastAsia" w:ascii="仿宋_GB2312" w:eastAsia="仿宋_GB2312"/>
                <w:color w:val="000000"/>
                <w:kern w:val="0"/>
                <w:sz w:val="28"/>
                <w:szCs w:val="28"/>
              </w:rPr>
              <w:t>用户的统一管理。促进有线、无线、物联网</w:t>
            </w:r>
            <w:r>
              <w:rPr>
                <w:rFonts w:hint="eastAsia" w:ascii="仿宋_GB2312"/>
                <w:color w:val="000000"/>
                <w:kern w:val="0"/>
                <w:sz w:val="28"/>
                <w:szCs w:val="28"/>
                <w:lang w:eastAsia="zh-CN"/>
              </w:rPr>
              <w:t>“</w:t>
            </w:r>
            <w:r>
              <w:rPr>
                <w:rFonts w:hint="eastAsia" w:ascii="仿宋_GB2312" w:eastAsia="仿宋_GB2312"/>
                <w:color w:val="000000"/>
                <w:kern w:val="0"/>
                <w:sz w:val="28"/>
                <w:szCs w:val="28"/>
              </w:rPr>
              <w:t>三网</w:t>
            </w:r>
            <w:r>
              <w:rPr>
                <w:rFonts w:hint="eastAsia" w:ascii="仿宋_GB2312"/>
                <w:color w:val="000000"/>
                <w:kern w:val="0"/>
                <w:sz w:val="28"/>
                <w:szCs w:val="28"/>
                <w:lang w:eastAsia="zh-CN"/>
              </w:rPr>
              <w:t>”</w:t>
            </w:r>
            <w:r>
              <w:rPr>
                <w:rFonts w:hint="eastAsia" w:ascii="仿宋_GB2312" w:eastAsia="仿宋_GB2312"/>
                <w:color w:val="000000"/>
                <w:kern w:val="0"/>
                <w:sz w:val="28"/>
                <w:szCs w:val="28"/>
              </w:rPr>
              <w:t>融合，通过5G、WIFI6等方式，实现校园无线网络全覆盖。支持建设校园物联网，推动安防视频终端、环境感知装置等设备联网全覆盖。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wordWrap/>
              <w:snapToGrid w:val="0"/>
              <w:spacing w:line="460" w:lineRule="exact"/>
              <w:textAlignment w:val="auto"/>
              <w:rPr>
                <w:rFonts w:hint="eastAsia" w:ascii="仿宋_GB2312" w:eastAsia="仿宋_GB2312"/>
                <w:b/>
                <w:color w:val="000000"/>
                <w:kern w:val="0"/>
                <w:sz w:val="28"/>
                <w:szCs w:val="28"/>
              </w:rPr>
            </w:pPr>
            <w:r>
              <w:rPr>
                <w:rFonts w:hint="eastAsia" w:ascii="仿宋_GB2312" w:eastAsia="仿宋_GB2312"/>
                <w:b/>
                <w:color w:val="000000"/>
                <w:kern w:val="0"/>
                <w:sz w:val="28"/>
                <w:szCs w:val="28"/>
              </w:rPr>
              <w:t>智慧教育示范区示范校建设工程</w:t>
            </w:r>
          </w:p>
        </w:tc>
        <w:tc>
          <w:tcPr>
            <w:tcW w:w="8132" w:type="dxa"/>
            <w:tcBorders>
              <w:top w:val="single" w:color="auto" w:sz="4" w:space="0"/>
              <w:left w:val="nil"/>
              <w:bottom w:val="single" w:color="auto" w:sz="4" w:space="0"/>
              <w:right w:val="single" w:color="auto" w:sz="4" w:space="0"/>
            </w:tcBorders>
            <w:vAlign w:val="center"/>
          </w:tcPr>
          <w:p>
            <w:pPr>
              <w:widowControl w:val="0"/>
              <w:wordWrap/>
              <w:adjustRightInd w:val="0"/>
              <w:snapToGrid w:val="0"/>
              <w:spacing w:line="460" w:lineRule="exact"/>
              <w:ind w:firstLine="552" w:firstLineChars="200"/>
              <w:textAlignment w:val="auto"/>
              <w:rPr>
                <w:rFonts w:hint="eastAsia" w:ascii="仿宋_GB2312" w:eastAsia="仿宋_GB2312"/>
                <w:color w:val="000000"/>
                <w:kern w:val="0"/>
                <w:sz w:val="28"/>
                <w:szCs w:val="28"/>
              </w:rPr>
            </w:pPr>
            <w:r>
              <w:rPr>
                <w:rFonts w:hint="eastAsia" w:ascii="仿宋_GB2312" w:eastAsia="仿宋_GB2312"/>
                <w:color w:val="000000"/>
                <w:kern w:val="0"/>
                <w:sz w:val="28"/>
                <w:szCs w:val="28"/>
              </w:rPr>
              <w:t>遴选3个区县（市）和30所学校，开展</w:t>
            </w:r>
            <w:r>
              <w:rPr>
                <w:rFonts w:hint="eastAsia" w:ascii="仿宋_GB2312"/>
                <w:color w:val="000000"/>
                <w:kern w:val="0"/>
                <w:sz w:val="28"/>
                <w:szCs w:val="28"/>
                <w:lang w:eastAsia="zh-CN"/>
              </w:rPr>
              <w:t>“</w:t>
            </w:r>
            <w:r>
              <w:rPr>
                <w:rFonts w:hint="eastAsia" w:ascii="仿宋_GB2312" w:eastAsia="仿宋_GB2312"/>
                <w:color w:val="000000"/>
                <w:kern w:val="0"/>
                <w:sz w:val="28"/>
                <w:szCs w:val="28"/>
              </w:rPr>
              <w:t>智慧教育</w:t>
            </w:r>
            <w:r>
              <w:rPr>
                <w:rFonts w:hint="eastAsia" w:ascii="仿宋_GB2312" w:eastAsia="仿宋_GB2312"/>
                <w:color w:val="000000"/>
                <w:spacing w:val="-4"/>
                <w:kern w:val="0"/>
                <w:sz w:val="28"/>
                <w:szCs w:val="28"/>
              </w:rPr>
              <w:t>示范区</w:t>
            </w:r>
            <w:r>
              <w:rPr>
                <w:rFonts w:hint="eastAsia" w:ascii="仿宋_GB2312"/>
                <w:color w:val="000000"/>
                <w:spacing w:val="-4"/>
                <w:kern w:val="0"/>
                <w:sz w:val="28"/>
                <w:szCs w:val="28"/>
                <w:lang w:eastAsia="zh-CN"/>
              </w:rPr>
              <w:t>”“</w:t>
            </w:r>
            <w:r>
              <w:rPr>
                <w:rFonts w:hint="eastAsia" w:ascii="仿宋_GB2312" w:eastAsia="仿宋_GB2312"/>
                <w:color w:val="000000"/>
                <w:spacing w:val="-4"/>
                <w:kern w:val="0"/>
                <w:sz w:val="28"/>
                <w:szCs w:val="28"/>
              </w:rPr>
              <w:t>智慧教育示范校</w:t>
            </w:r>
            <w:r>
              <w:rPr>
                <w:rFonts w:hint="eastAsia" w:ascii="仿宋_GB2312"/>
                <w:color w:val="000000"/>
                <w:spacing w:val="-4"/>
                <w:kern w:val="0"/>
                <w:sz w:val="28"/>
                <w:szCs w:val="28"/>
                <w:lang w:eastAsia="zh-CN"/>
              </w:rPr>
              <w:t>”</w:t>
            </w:r>
            <w:r>
              <w:rPr>
                <w:rFonts w:hint="eastAsia" w:ascii="仿宋_GB2312" w:eastAsia="仿宋_GB2312"/>
                <w:color w:val="000000"/>
                <w:spacing w:val="-4"/>
                <w:kern w:val="0"/>
                <w:sz w:val="28"/>
                <w:szCs w:val="28"/>
              </w:rPr>
              <w:t>试点，</w:t>
            </w:r>
            <w:r>
              <w:rPr>
                <w:rFonts w:hint="eastAsia" w:ascii="仿宋_GB2312" w:eastAsia="仿宋_GB2312"/>
                <w:color w:val="000000"/>
                <w:kern w:val="0"/>
                <w:sz w:val="28"/>
                <w:szCs w:val="28"/>
                <w:lang w:val="zh-CN"/>
              </w:rPr>
              <w:t>建立覆盖学校日常运行的智能信息终端群，建设一批云计算和物联网技术支撑的智慧教室、智慧实验室、STEAM和创客教育工作室，建立管理一体化和智能化的校园环境</w:t>
            </w:r>
            <w:r>
              <w:rPr>
                <w:rFonts w:hint="eastAsia" w:ascii="仿宋_GB2312"/>
                <w:color w:val="000000"/>
                <w:kern w:val="0"/>
                <w:sz w:val="28"/>
                <w:szCs w:val="28"/>
                <w:lang w:val="zh-CN"/>
              </w:rPr>
              <w:t>，</w:t>
            </w:r>
            <w:r>
              <w:rPr>
                <w:rFonts w:hint="eastAsia" w:ascii="仿宋_GB2312" w:eastAsia="仿宋_GB2312"/>
                <w:color w:val="000000"/>
                <w:kern w:val="0"/>
                <w:sz w:val="28"/>
                <w:szCs w:val="28"/>
                <w:lang w:val="en-US"/>
              </w:rPr>
              <w:t>30</w:t>
            </w:r>
            <w:r>
              <w:rPr>
                <w:rFonts w:hint="eastAsia" w:ascii="仿宋_GB2312" w:hAnsi="Calibri" w:eastAsia="仿宋_GB2312" w:cs="Times New Roman"/>
                <w:color w:val="000000"/>
                <w:kern w:val="0"/>
                <w:sz w:val="28"/>
                <w:szCs w:val="28"/>
                <w:lang w:val="en-US" w:eastAsia="zh-CN" w:bidi="ar-SA"/>
              </w:rPr>
              <w:pict>
                <v:shape id="_x0000_i1026" o:spt="75" type="#_x0000_t75" style="height:12pt;width:6.75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r>
              <w:rPr>
                <w:rFonts w:hint="eastAsia" w:ascii="仿宋_GB2312" w:eastAsia="仿宋_GB2312"/>
                <w:color w:val="000000"/>
                <w:kern w:val="0"/>
                <w:sz w:val="28"/>
                <w:szCs w:val="28"/>
                <w:lang w:val="en-US"/>
              </w:rPr>
              <w:t>以上的学校达到智慧校园标准。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wordWrap/>
              <w:snapToGrid w:val="0"/>
              <w:spacing w:line="460" w:lineRule="exact"/>
              <w:textAlignment w:val="auto"/>
              <w:rPr>
                <w:rFonts w:hint="eastAsia" w:ascii="仿宋_GB2312" w:eastAsia="仿宋_GB2312"/>
                <w:b/>
                <w:color w:val="000000"/>
                <w:spacing w:val="-12"/>
                <w:kern w:val="0"/>
                <w:sz w:val="28"/>
                <w:szCs w:val="28"/>
              </w:rPr>
            </w:pPr>
            <w:r>
              <w:rPr>
                <w:rFonts w:hint="eastAsia" w:ascii="仿宋_GB2312" w:eastAsia="仿宋_GB2312"/>
                <w:b/>
                <w:color w:val="000000"/>
                <w:spacing w:val="-12"/>
                <w:kern w:val="0"/>
                <w:sz w:val="28"/>
                <w:szCs w:val="28"/>
              </w:rPr>
              <w:t>网络安全管理人员专业提升工程</w:t>
            </w:r>
          </w:p>
        </w:tc>
        <w:tc>
          <w:tcPr>
            <w:tcW w:w="8132" w:type="dxa"/>
            <w:tcBorders>
              <w:top w:val="single" w:color="auto" w:sz="4" w:space="0"/>
              <w:left w:val="nil"/>
              <w:bottom w:val="single" w:color="auto" w:sz="4" w:space="0"/>
              <w:right w:val="single" w:color="auto" w:sz="4" w:space="0"/>
            </w:tcBorders>
            <w:vAlign w:val="center"/>
          </w:tcPr>
          <w:p>
            <w:pPr>
              <w:widowControl w:val="0"/>
              <w:wordWrap/>
              <w:adjustRightInd w:val="0"/>
              <w:snapToGrid w:val="0"/>
              <w:spacing w:line="460" w:lineRule="exact"/>
              <w:ind w:firstLine="552" w:firstLineChars="200"/>
              <w:textAlignment w:val="auto"/>
              <w:rPr>
                <w:rFonts w:hint="eastAsia" w:ascii="仿宋_GB2312" w:eastAsia="仿宋_GB2312"/>
                <w:color w:val="000000"/>
                <w:kern w:val="0"/>
                <w:sz w:val="28"/>
                <w:szCs w:val="28"/>
              </w:rPr>
            </w:pPr>
            <w:r>
              <w:rPr>
                <w:rFonts w:hint="eastAsia" w:ascii="仿宋_GB2312" w:hAnsi="仿宋_GB2312" w:eastAsia="仿宋_GB2312" w:cs="仿宋_GB2312"/>
                <w:color w:val="000000"/>
                <w:kern w:val="0"/>
                <w:sz w:val="28"/>
                <w:szCs w:val="28"/>
                <w:u w:val="none"/>
              </w:rPr>
              <w:t>开展学校网络安全管理人员专业提升培训，实施持证上岗制度，到2023年，完成1500人培训任务，不断提升安全管理和服务保障能力。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1399" w:type="dxa"/>
            <w:tcBorders>
              <w:top w:val="single" w:color="auto" w:sz="4" w:space="0"/>
              <w:left w:val="single" w:color="auto" w:sz="4" w:space="0"/>
              <w:right w:val="single" w:color="auto" w:sz="4" w:space="0"/>
            </w:tcBorders>
            <w:vAlign w:val="center"/>
          </w:tcPr>
          <w:p>
            <w:pPr>
              <w:widowControl w:val="0"/>
              <w:wordWrap/>
              <w:snapToGrid w:val="0"/>
              <w:spacing w:line="460" w:lineRule="exact"/>
              <w:textAlignment w:val="auto"/>
              <w:rPr>
                <w:rFonts w:hint="eastAsia" w:ascii="仿宋_GB2312" w:eastAsia="仿宋_GB2312"/>
                <w:b/>
                <w:color w:val="000000"/>
                <w:spacing w:val="-12"/>
                <w:kern w:val="0"/>
                <w:sz w:val="28"/>
                <w:szCs w:val="28"/>
              </w:rPr>
            </w:pPr>
            <w:r>
              <w:rPr>
                <w:rFonts w:hint="eastAsia" w:ascii="仿宋_GB2312" w:eastAsia="仿宋_GB2312"/>
                <w:b/>
                <w:color w:val="000000"/>
                <w:spacing w:val="-12"/>
                <w:kern w:val="0"/>
                <w:sz w:val="28"/>
                <w:szCs w:val="28"/>
              </w:rPr>
              <w:t>完善学在郑州学生学习平台建设</w:t>
            </w:r>
          </w:p>
        </w:tc>
        <w:tc>
          <w:tcPr>
            <w:tcW w:w="8132" w:type="dxa"/>
            <w:tcBorders>
              <w:top w:val="single" w:color="auto" w:sz="4" w:space="0"/>
              <w:left w:val="nil"/>
              <w:bottom w:val="single" w:color="auto" w:sz="4" w:space="0"/>
              <w:right w:val="single" w:color="auto" w:sz="4" w:space="0"/>
            </w:tcBorders>
            <w:vAlign w:val="center"/>
          </w:tcPr>
          <w:p>
            <w:pPr>
              <w:widowControl w:val="0"/>
              <w:wordWrap/>
              <w:adjustRightInd w:val="0"/>
              <w:snapToGrid w:val="0"/>
              <w:spacing w:line="460" w:lineRule="exact"/>
              <w:ind w:firstLine="552" w:firstLineChars="200"/>
              <w:textAlignment w:val="auto"/>
              <w:rPr>
                <w:rFonts w:hint="eastAsia" w:ascii="仿宋_GB2312" w:eastAsia="仿宋_GB2312"/>
                <w:color w:val="000000"/>
                <w:kern w:val="0"/>
                <w:sz w:val="28"/>
                <w:szCs w:val="28"/>
                <w:lang w:val="zh-CN"/>
              </w:rPr>
            </w:pPr>
            <w:r>
              <w:rPr>
                <w:rFonts w:hint="eastAsia" w:ascii="仿宋_GB2312" w:eastAsia="仿宋_GB2312"/>
                <w:color w:val="000000"/>
                <w:kern w:val="0"/>
                <w:sz w:val="28"/>
                <w:szCs w:val="28"/>
                <w:lang w:val="zh-CN"/>
              </w:rPr>
              <w:t>完善优课服务，充分发挥</w:t>
            </w:r>
            <w:r>
              <w:rPr>
                <w:rFonts w:hint="eastAsia" w:ascii="仿宋_GB2312"/>
                <w:color w:val="000000"/>
                <w:kern w:val="0"/>
                <w:sz w:val="28"/>
                <w:szCs w:val="28"/>
                <w:lang w:val="zh-CN"/>
              </w:rPr>
              <w:t>“</w:t>
            </w:r>
            <w:r>
              <w:rPr>
                <w:rFonts w:hint="eastAsia" w:ascii="仿宋_GB2312" w:eastAsia="仿宋_GB2312"/>
                <w:color w:val="000000"/>
                <w:kern w:val="0"/>
                <w:sz w:val="28"/>
                <w:szCs w:val="28"/>
                <w:lang w:val="zh-CN"/>
              </w:rPr>
              <w:t>一师一优课、一课一名师</w:t>
            </w:r>
            <w:r>
              <w:rPr>
                <w:rFonts w:hint="eastAsia" w:ascii="仿宋_GB2312"/>
                <w:color w:val="000000"/>
                <w:kern w:val="0"/>
                <w:sz w:val="28"/>
                <w:szCs w:val="28"/>
                <w:lang w:val="zh-CN"/>
              </w:rPr>
              <w:t>”</w:t>
            </w:r>
            <w:r>
              <w:rPr>
                <w:rFonts w:hint="eastAsia" w:ascii="仿宋_GB2312" w:eastAsia="仿宋_GB2312"/>
                <w:color w:val="000000"/>
                <w:kern w:val="0"/>
                <w:sz w:val="28"/>
                <w:szCs w:val="28"/>
                <w:lang w:val="zh-CN"/>
              </w:rPr>
              <w:t>示范引领作用，形成覆盖基础教育阶段所有学段、学科的生成性资源体系，建设系列化精品在线课程资源，免费向全市范围共享，支撑学校和师生进一步</w:t>
            </w:r>
            <w:r>
              <w:rPr>
                <w:rFonts w:hint="eastAsia" w:ascii="仿宋_GB2312" w:eastAsia="仿宋_GB2312"/>
                <w:color w:val="000000"/>
                <w:kern w:val="0"/>
                <w:sz w:val="28"/>
                <w:szCs w:val="28"/>
              </w:rPr>
              <w:t>深化网络学习空间人人通应用。</w:t>
            </w:r>
            <w:r>
              <w:rPr>
                <w:rFonts w:hint="eastAsia" w:ascii="仿宋_GB2312" w:eastAsia="仿宋_GB2312"/>
                <w:color w:val="000000"/>
                <w:kern w:val="0"/>
                <w:sz w:val="28"/>
                <w:szCs w:val="28"/>
                <w:lang w:val="zh-CN"/>
              </w:rPr>
              <w:t>通过远程直播，保障优质教育资源辐射农村及偏远地区学校，实现教育资源的优质、普惠、共享，促进教育质量整体提升和城乡教育一体化发展。</w:t>
            </w:r>
          </w:p>
        </w:tc>
      </w:tr>
    </w:tbl>
    <w:p>
      <w:pPr>
        <w:pStyle w:val="3"/>
        <w:wordWrap/>
        <w:spacing w:line="570" w:lineRule="exact"/>
        <w:rPr>
          <w:rFonts w:hint="eastAsia"/>
        </w:rPr>
      </w:pPr>
      <w:bookmarkStart w:id="162" w:name="_Toc15468"/>
      <w:bookmarkStart w:id="163" w:name="_Toc47360746"/>
      <w:bookmarkStart w:id="164" w:name="_Toc47360575"/>
      <w:bookmarkStart w:id="165" w:name="_Toc26692"/>
      <w:bookmarkStart w:id="166" w:name="_Toc6744"/>
      <w:bookmarkStart w:id="167" w:name="_Toc32423"/>
      <w:bookmarkStart w:id="168" w:name="_Toc342647722"/>
      <w:bookmarkStart w:id="169" w:name="_Toc17550"/>
      <w:bookmarkStart w:id="170" w:name="_Toc7101"/>
      <w:bookmarkStart w:id="171" w:name="_Toc24646"/>
      <w:r>
        <w:rPr>
          <w:rFonts w:hint="eastAsia"/>
        </w:rPr>
        <w:t>（十</w:t>
      </w:r>
      <w:r>
        <w:rPr>
          <w:rFonts w:hint="eastAsia"/>
          <w:lang w:eastAsia="zh-CN"/>
        </w:rPr>
        <w:t>一</w:t>
      </w:r>
      <w:r>
        <w:rPr>
          <w:rFonts w:hint="eastAsia"/>
        </w:rPr>
        <w:t>）构建教育</w:t>
      </w:r>
      <w:bookmarkEnd w:id="162"/>
      <w:bookmarkEnd w:id="163"/>
      <w:bookmarkEnd w:id="164"/>
      <w:r>
        <w:rPr>
          <w:rFonts w:hint="eastAsia"/>
        </w:rPr>
        <w:t>对外开放新格局</w:t>
      </w:r>
      <w:bookmarkEnd w:id="165"/>
      <w:bookmarkEnd w:id="166"/>
      <w:bookmarkEnd w:id="167"/>
      <w:bookmarkEnd w:id="168"/>
      <w:bookmarkEnd w:id="169"/>
      <w:bookmarkEnd w:id="170"/>
      <w:bookmarkEnd w:id="171"/>
    </w:p>
    <w:p>
      <w:pPr>
        <w:pStyle w:val="4"/>
        <w:wordWrap/>
        <w:spacing w:line="570" w:lineRule="exact"/>
        <w:rPr>
          <w:rFonts w:hint="eastAsia"/>
        </w:rPr>
      </w:pPr>
      <w:r>
        <w:rPr>
          <w:rStyle w:val="16"/>
          <w:rFonts w:hint="eastAsia"/>
        </w:rPr>
        <w:t>1.打造成为教育对外开放示范区。</w:t>
      </w:r>
      <w:r>
        <w:rPr>
          <w:rFonts w:hint="eastAsia"/>
        </w:rPr>
        <w:t>发挥郑州作为省会城市的龙头作用，形成一批对外开放的窗口学校，做到引领全省，辐射中部，综合提升教育服务郑州中心城市建设的能力。落实《郑州教育国际化高质量发展专项方案（2018－2022）》，做好教育对外开放专项规划，加强郑州教育对外开放的顶层设计。探索建设</w:t>
      </w:r>
      <w:r>
        <w:rPr>
          <w:rFonts w:hint="eastAsia"/>
          <w:lang w:eastAsia="zh-CN"/>
        </w:rPr>
        <w:t>“</w:t>
      </w:r>
      <w:r>
        <w:rPr>
          <w:rFonts w:hint="eastAsia"/>
        </w:rPr>
        <w:t>郑州教育对外开放示范区</w:t>
      </w:r>
      <w:r>
        <w:rPr>
          <w:rFonts w:hint="eastAsia"/>
          <w:lang w:eastAsia="zh-CN"/>
        </w:rPr>
        <w:t>”。</w:t>
      </w:r>
      <w:r>
        <w:rPr>
          <w:rFonts w:hint="eastAsia"/>
        </w:rPr>
        <w:t>着眼服务</w:t>
      </w:r>
      <w:r>
        <w:rPr>
          <w:rFonts w:hint="eastAsia"/>
          <w:lang w:eastAsia="zh-CN"/>
        </w:rPr>
        <w:t>“</w:t>
      </w:r>
      <w:r>
        <w:rPr>
          <w:rFonts w:hint="eastAsia"/>
        </w:rPr>
        <w:t>一带一路</w:t>
      </w:r>
      <w:r>
        <w:rPr>
          <w:rFonts w:hint="eastAsia"/>
          <w:lang w:eastAsia="zh-CN"/>
        </w:rPr>
        <w:t>”</w:t>
      </w:r>
      <w:r>
        <w:rPr>
          <w:rFonts w:hint="eastAsia"/>
        </w:rPr>
        <w:t>沿线国家和地区与郑州紧密合作发展的需要，依托航空港综合改革实验区在开放区位、产业发展、功能定位方面的优势，在航空港区探索建设</w:t>
      </w:r>
      <w:r>
        <w:rPr>
          <w:rFonts w:hint="eastAsia"/>
          <w:lang w:eastAsia="zh-CN"/>
        </w:rPr>
        <w:t>“</w:t>
      </w:r>
      <w:r>
        <w:rPr>
          <w:rFonts w:hint="eastAsia"/>
        </w:rPr>
        <w:t>郑州教育对外开放示范区</w:t>
      </w:r>
      <w:r>
        <w:rPr>
          <w:rFonts w:hint="eastAsia"/>
          <w:lang w:eastAsia="zh-CN"/>
        </w:rPr>
        <w:t>”</w:t>
      </w:r>
      <w:r>
        <w:rPr>
          <w:rFonts w:hint="eastAsia"/>
        </w:rPr>
        <w:t>。持续推进郑州市第四十七高级中学中美校长论坛和美国孔子课堂、郑州——新加坡校长论坛、二七区STEM教育国际论坛、郑东新区国际教育峰会等品牌项目。在学校自愿申请的基础上，培育</w:t>
      </w:r>
      <w:r>
        <w:rPr>
          <w:rFonts w:hint="eastAsia"/>
          <w:lang w:val="en-US" w:eastAsia="zh-CN"/>
        </w:rPr>
        <w:t>并</w:t>
      </w:r>
      <w:r>
        <w:rPr>
          <w:rFonts w:hint="eastAsia"/>
        </w:rPr>
        <w:t>命名一批</w:t>
      </w:r>
      <w:r>
        <w:rPr>
          <w:rFonts w:hint="eastAsia"/>
          <w:lang w:eastAsia="zh-CN"/>
        </w:rPr>
        <w:t>“</w:t>
      </w:r>
      <w:r>
        <w:rPr>
          <w:rFonts w:hint="eastAsia"/>
        </w:rPr>
        <w:t>郑州教育对外交流合作基地</w:t>
      </w:r>
      <w:r>
        <w:rPr>
          <w:rFonts w:hint="eastAsia"/>
          <w:lang w:eastAsia="zh-CN"/>
        </w:rPr>
        <w:t>”</w:t>
      </w:r>
      <w:r>
        <w:rPr>
          <w:rFonts w:hint="eastAsia"/>
        </w:rPr>
        <w:t>学校。</w:t>
      </w:r>
    </w:p>
    <w:p>
      <w:pPr>
        <w:pStyle w:val="4"/>
        <w:wordWrap/>
        <w:spacing w:line="570" w:lineRule="exact"/>
        <w:rPr>
          <w:rFonts w:hint="eastAsia"/>
        </w:rPr>
      </w:pPr>
      <w:r>
        <w:rPr>
          <w:rStyle w:val="16"/>
          <w:rFonts w:hint="eastAsia"/>
        </w:rPr>
        <w:t>2.加强国际化学校建设</w:t>
      </w:r>
      <w:r>
        <w:rPr>
          <w:rStyle w:val="16"/>
          <w:rFonts w:hint="default"/>
        </w:rPr>
        <w:t>，</w:t>
      </w:r>
      <w:r>
        <w:rPr>
          <w:rStyle w:val="16"/>
          <w:rFonts w:hint="eastAsia"/>
        </w:rPr>
        <w:t>着力提升郑州教育对外开放水平和学校育人质量。</w:t>
      </w:r>
      <w:r>
        <w:rPr>
          <w:rFonts w:hint="eastAsia"/>
        </w:rPr>
        <w:t>加强外籍人员子女学校建设。继续支持和规范郑东新区推进西亚斯外籍人员子女学校建设。加强中外合作办学项目规范化管理，进一步提高中外合作办学管理水平和教学质量。探索引进国外知名教育机构，支持符合条件的国际教育组织和教育集团落户郑州。</w:t>
      </w:r>
    </w:p>
    <w:p>
      <w:pPr>
        <w:pStyle w:val="4"/>
        <w:wordWrap/>
        <w:spacing w:line="570" w:lineRule="exact"/>
        <w:rPr>
          <w:rFonts w:hint="eastAsia"/>
        </w:rPr>
      </w:pPr>
      <w:r>
        <w:rPr>
          <w:rStyle w:val="16"/>
          <w:rFonts w:hint="eastAsia"/>
        </w:rPr>
        <w:t>3.加强和改进中外人文交流，提升学校国际理解教育水平。</w:t>
      </w:r>
      <w:r>
        <w:rPr>
          <w:rFonts w:hint="eastAsia"/>
        </w:rPr>
        <w:t>继续打造师生中外人文交流平台。保持好原有的平台交流，积极拓展新的平台渠道。加强与港澳台地区的教育交流与合作，扩展交流内容，创新合作模式，促进教育事业共同发展。加大引进力度，加强外籍教师队伍建设。积极推动教育部关于外籍教师管理系统的使用，做好外籍教师的规范使用和流动。积极创造条件，组织参加高级别中外人文交流机制，争取继续协办</w:t>
      </w:r>
      <w:r>
        <w:rPr>
          <w:rFonts w:hint="eastAsia"/>
          <w:lang w:eastAsia="zh-CN"/>
        </w:rPr>
        <w:t>“</w:t>
      </w:r>
      <w:r>
        <w:rPr>
          <w:rFonts w:hint="eastAsia"/>
        </w:rPr>
        <w:t>汉语桥</w:t>
      </w:r>
      <w:r>
        <w:rPr>
          <w:rFonts w:hint="eastAsia"/>
          <w:lang w:eastAsia="zh-CN"/>
        </w:rPr>
        <w:t>”</w:t>
      </w:r>
      <w:r>
        <w:rPr>
          <w:rFonts w:hint="eastAsia"/>
        </w:rPr>
        <w:t>世界中学生中文比赛等高水平国际赛事或活动，积极搭建师生友好往来平台，立体推进中外人文交流发展，创新讲好</w:t>
      </w:r>
      <w:r>
        <w:rPr>
          <w:rFonts w:hint="eastAsia"/>
          <w:lang w:eastAsia="zh-CN"/>
        </w:rPr>
        <w:t>“</w:t>
      </w:r>
      <w:r>
        <w:rPr>
          <w:rFonts w:hint="eastAsia"/>
        </w:rPr>
        <w:t>黄河故事</w:t>
      </w:r>
      <w:r>
        <w:rPr>
          <w:rFonts w:hint="eastAsia"/>
          <w:lang w:eastAsia="zh-CN"/>
        </w:rPr>
        <w:t>”</w:t>
      </w:r>
      <w:r>
        <w:rPr>
          <w:rFonts w:hint="eastAsia"/>
        </w:rPr>
        <w:t>，提升郑州教育形象</w:t>
      </w:r>
      <w:r>
        <w:rPr>
          <w:rFonts w:hint="eastAsia"/>
          <w:lang w:eastAsia="zh-CN"/>
        </w:rPr>
        <w:t>，</w:t>
      </w:r>
      <w:r>
        <w:rPr>
          <w:rFonts w:hint="eastAsia"/>
          <w:lang w:val="en-US" w:eastAsia="zh-CN"/>
        </w:rPr>
        <w:t>扩大</w:t>
      </w:r>
      <w:r>
        <w:rPr>
          <w:rFonts w:hint="eastAsia"/>
        </w:rPr>
        <w:t xml:space="preserve">对外传播能力和中华文化影响力。 </w:t>
      </w:r>
    </w:p>
    <w:p>
      <w:pPr>
        <w:pStyle w:val="3"/>
        <w:wordWrap/>
        <w:spacing w:line="570" w:lineRule="exact"/>
        <w:rPr>
          <w:rFonts w:hint="eastAsia"/>
        </w:rPr>
      </w:pPr>
      <w:bookmarkStart w:id="172" w:name="_Toc13191"/>
      <w:bookmarkStart w:id="173" w:name="_Toc5109"/>
      <w:bookmarkStart w:id="174" w:name="_Toc23443"/>
      <w:bookmarkStart w:id="175" w:name="_Toc398178081"/>
      <w:bookmarkStart w:id="176" w:name="_Toc25692"/>
      <w:bookmarkStart w:id="177" w:name="_Toc23806"/>
      <w:bookmarkStart w:id="178" w:name="_Toc6806"/>
      <w:r>
        <w:rPr>
          <w:rFonts w:hint="eastAsia"/>
        </w:rPr>
        <w:t>（十</w:t>
      </w:r>
      <w:r>
        <w:rPr>
          <w:rFonts w:hint="eastAsia"/>
          <w:lang w:eastAsia="zh-CN"/>
        </w:rPr>
        <w:t>二</w:t>
      </w:r>
      <w:r>
        <w:rPr>
          <w:rFonts w:hint="eastAsia"/>
        </w:rPr>
        <w:t>）深化教育领域综合改革</w:t>
      </w:r>
      <w:bookmarkEnd w:id="172"/>
    </w:p>
    <w:p>
      <w:pPr>
        <w:pStyle w:val="4"/>
        <w:wordWrap/>
        <w:spacing w:line="570" w:lineRule="exact"/>
        <w:rPr>
          <w:rFonts w:hint="eastAsia"/>
        </w:rPr>
      </w:pPr>
      <w:r>
        <w:rPr>
          <w:rStyle w:val="16"/>
          <w:rFonts w:hint="eastAsia"/>
        </w:rPr>
        <w:t>1.深化教育评价改革。</w:t>
      </w:r>
      <w:r>
        <w:rPr>
          <w:rFonts w:hint="eastAsia"/>
        </w:rPr>
        <w:t>贯彻中共中央、国务院关于《深化新时代教育评价改革总体方案》，落实新的《教育督导条例》，把立德树人成效作为根本标准，坚决克服重智育、重分数、轻素质等片面办学行为，坚决克服唯分数、唯升学、唯文凭、唯论文、唯帽子的</w:t>
      </w:r>
      <w:r>
        <w:rPr>
          <w:rFonts w:hint="eastAsia"/>
          <w:lang w:eastAsia="zh-CN"/>
        </w:rPr>
        <w:t>“</w:t>
      </w:r>
      <w:r>
        <w:rPr>
          <w:rFonts w:hint="eastAsia"/>
        </w:rPr>
        <w:t>五唯</w:t>
      </w:r>
      <w:r>
        <w:rPr>
          <w:rFonts w:hint="eastAsia"/>
          <w:lang w:eastAsia="zh-CN"/>
        </w:rPr>
        <w:t>”</w:t>
      </w:r>
      <w:r>
        <w:rPr>
          <w:rFonts w:hint="eastAsia"/>
        </w:rPr>
        <w:t>顽瘴痼疾，促进学生身心健康、全面发展。构建政府、学校、社会等多元参与的教育评价体系。统筹推进党委和政府教育工作评价、学校评价、教师评价、学生评价和用人评价等关键领域评价改革</w:t>
      </w:r>
      <w:r>
        <w:rPr>
          <w:rFonts w:hint="eastAsia"/>
          <w:lang w:eastAsia="zh-CN"/>
        </w:rPr>
        <w:t>，</w:t>
      </w:r>
      <w:r>
        <w:rPr>
          <w:rFonts w:hint="eastAsia"/>
        </w:rPr>
        <w:t>明确评价改革内容和方式，开展地方、学校教育评价改革试点，总结、宣传和推广成功经验。</w:t>
      </w:r>
    </w:p>
    <w:p>
      <w:pPr>
        <w:pStyle w:val="4"/>
        <w:wordWrap/>
        <w:spacing w:line="570" w:lineRule="exact"/>
        <w:rPr>
          <w:rFonts w:hint="eastAsia"/>
        </w:rPr>
      </w:pPr>
      <w:r>
        <w:rPr>
          <w:rFonts w:hint="eastAsia"/>
        </w:rPr>
        <w:t>一是推进党委和政府履行教育职责评价工作</w:t>
      </w:r>
      <w:r>
        <w:rPr>
          <w:rFonts w:hint="eastAsia"/>
          <w:lang w:eastAsia="zh-CN"/>
        </w:rPr>
        <w:t>。</w:t>
      </w:r>
      <w:r>
        <w:rPr>
          <w:rFonts w:hint="eastAsia"/>
        </w:rPr>
        <w:t>完善党对教育工作全面领导的体制机制，建立健全党委统一领导、党政齐抓共管、部门各负其责的教育领导体制，履行好把方向、管大局、作决策、保落实的职责。</w:t>
      </w:r>
    </w:p>
    <w:p>
      <w:pPr>
        <w:pStyle w:val="4"/>
        <w:wordWrap/>
        <w:spacing w:line="570" w:lineRule="exact"/>
        <w:rPr>
          <w:rFonts w:hint="eastAsia"/>
        </w:rPr>
      </w:pPr>
      <w:r>
        <w:rPr>
          <w:rFonts w:hint="eastAsia"/>
        </w:rPr>
        <w:t>二是推进学校评价工作</w:t>
      </w:r>
      <w:r>
        <w:rPr>
          <w:rFonts w:hint="eastAsia"/>
          <w:lang w:eastAsia="zh-CN"/>
        </w:rPr>
        <w:t>。</w:t>
      </w:r>
      <w:r>
        <w:rPr>
          <w:rFonts w:hint="eastAsia"/>
        </w:rPr>
        <w:t>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完善幼儿园评价，重点评价幼儿园科学保教、规范办园、安全卫生、队伍建设、克服小学化倾向等工作。改进中小学校评价</w:t>
      </w:r>
      <w:r>
        <w:rPr>
          <w:rFonts w:hint="eastAsia"/>
          <w:lang w:eastAsia="zh-CN"/>
        </w:rPr>
        <w:t>。</w:t>
      </w:r>
      <w:r>
        <w:rPr>
          <w:rFonts w:hint="eastAsia"/>
        </w:rPr>
        <w:t>义务教育学校重点评价促进学生全面发展、保障学生平等权益、引领教师专业发展、提升教育教学水平、营造和谐育人环境、建设现代学校制度以及学业负担、社会满意度等情况；普通高中重点评价学生全面发展的培养情况，突出实施学生综合素质评价、开展学生发展指导、优化教学资源配置、有序推进选课走班、规范招生办学行为等内容。健全职业学校评价</w:t>
      </w:r>
      <w:r>
        <w:rPr>
          <w:rFonts w:hint="eastAsia"/>
          <w:lang w:eastAsia="zh-CN"/>
        </w:rPr>
        <w:t>。</w:t>
      </w:r>
      <w:r>
        <w:rPr>
          <w:rFonts w:hint="eastAsia"/>
        </w:rPr>
        <w:t>重点评价职业学校德技并修、产教融合、校企合作、育训结合、学生获取职业资格或职业技能等级证书、毕业生就业质量、</w:t>
      </w:r>
      <w:r>
        <w:rPr>
          <w:rFonts w:hint="eastAsia"/>
          <w:lang w:eastAsia="zh-CN"/>
        </w:rPr>
        <w:t>“</w:t>
      </w:r>
      <w:r>
        <w:rPr>
          <w:rFonts w:hint="eastAsia"/>
        </w:rPr>
        <w:t>双师型</w:t>
      </w:r>
      <w:r>
        <w:rPr>
          <w:rFonts w:hint="eastAsia"/>
          <w:lang w:eastAsia="zh-CN"/>
        </w:rPr>
        <w:t>”</w:t>
      </w:r>
      <w:r>
        <w:rPr>
          <w:rFonts w:hint="eastAsia"/>
        </w:rPr>
        <w:t>教师队伍建设等情况。推进高等学校分类评价。突出思想政治教育、优势特色专业、学位论文（毕业设计）指导、学生管理与服务、学生参加社会实践、毕业生发展、用人单位满意度等。</w:t>
      </w:r>
    </w:p>
    <w:p>
      <w:pPr>
        <w:pStyle w:val="4"/>
        <w:wordWrap/>
        <w:spacing w:line="570" w:lineRule="exact"/>
        <w:rPr>
          <w:rFonts w:hint="eastAsia"/>
        </w:rPr>
      </w:pPr>
      <w:r>
        <w:rPr>
          <w:rFonts w:hint="eastAsia"/>
        </w:rPr>
        <w:t>三是推进教师评价工作</w:t>
      </w:r>
      <w:r>
        <w:rPr>
          <w:rFonts w:hint="eastAsia"/>
          <w:lang w:eastAsia="zh-CN"/>
        </w:rPr>
        <w:t>。</w:t>
      </w:r>
      <w:r>
        <w:rPr>
          <w:rFonts w:hint="eastAsia"/>
        </w:rPr>
        <w:t>践行教书育人使命，把师德表现作为业绩考核、职称评聘、评优</w:t>
      </w:r>
      <w:r>
        <w:rPr>
          <w:rFonts w:hint="eastAsia"/>
          <w:lang w:val="en-US" w:eastAsia="zh-CN"/>
        </w:rPr>
        <w:t>评先</w:t>
      </w:r>
      <w:r>
        <w:rPr>
          <w:rFonts w:hint="eastAsia"/>
        </w:rPr>
        <w:t>首要要求。</w:t>
      </w:r>
    </w:p>
    <w:p>
      <w:pPr>
        <w:pStyle w:val="4"/>
        <w:wordWrap/>
        <w:spacing w:line="570" w:lineRule="exact"/>
        <w:rPr>
          <w:rFonts w:hint="eastAsia"/>
        </w:rPr>
      </w:pPr>
      <w:r>
        <w:rPr>
          <w:rFonts w:hint="eastAsia"/>
        </w:rPr>
        <w:t>四是推进学生评价工作</w:t>
      </w:r>
      <w:r>
        <w:rPr>
          <w:rFonts w:hint="eastAsia"/>
          <w:lang w:eastAsia="zh-CN"/>
        </w:rPr>
        <w:t>。</w:t>
      </w:r>
      <w:r>
        <w:rPr>
          <w:rFonts w:hint="eastAsia"/>
        </w:rPr>
        <w:t>坚持以德为先、能力为重、全面发展，坚持面向人人、因材施教、知行合一，坚决改变用分数给学生贴标签的做法，创新德智体美劳过程性评价办法，完善综合素质评价体系。</w:t>
      </w:r>
    </w:p>
    <w:p>
      <w:pPr>
        <w:pStyle w:val="4"/>
        <w:wordWrap/>
        <w:spacing w:line="570" w:lineRule="exact"/>
        <w:rPr>
          <w:rFonts w:hint="eastAsia"/>
        </w:rPr>
      </w:pPr>
      <w:r>
        <w:rPr>
          <w:rFonts w:hint="eastAsia"/>
        </w:rPr>
        <w:t>五是推进用人评价工作</w:t>
      </w:r>
      <w:r>
        <w:rPr>
          <w:rFonts w:hint="eastAsia"/>
          <w:lang w:eastAsia="zh-CN"/>
        </w:rPr>
        <w:t>。</w:t>
      </w:r>
      <w:r>
        <w:rPr>
          <w:rFonts w:hint="eastAsia"/>
        </w:rPr>
        <w:t>树立正确用人导向，扭转</w:t>
      </w:r>
      <w:r>
        <w:rPr>
          <w:rFonts w:hint="eastAsia"/>
          <w:lang w:eastAsia="zh-CN"/>
        </w:rPr>
        <w:t>“</w:t>
      </w:r>
      <w:r>
        <w:rPr>
          <w:rFonts w:hint="eastAsia"/>
        </w:rPr>
        <w:t>唯名校</w:t>
      </w:r>
      <w:r>
        <w:rPr>
          <w:rFonts w:hint="eastAsia"/>
          <w:lang w:eastAsia="zh-CN"/>
        </w:rPr>
        <w:t>”“</w:t>
      </w:r>
      <w:r>
        <w:rPr>
          <w:rFonts w:hint="eastAsia"/>
        </w:rPr>
        <w:t>唯学历</w:t>
      </w:r>
      <w:r>
        <w:rPr>
          <w:rFonts w:hint="eastAsia"/>
          <w:lang w:eastAsia="zh-CN"/>
        </w:rPr>
        <w:t>”</w:t>
      </w:r>
      <w:r>
        <w:rPr>
          <w:rFonts w:hint="eastAsia"/>
        </w:rPr>
        <w:t>的用人导向，建立以品德和能力为导向、以岗位需求为目标的人才使用机制，改变人才</w:t>
      </w:r>
      <w:r>
        <w:rPr>
          <w:rFonts w:hint="eastAsia"/>
          <w:lang w:eastAsia="zh-CN"/>
        </w:rPr>
        <w:t>“</w:t>
      </w:r>
      <w:r>
        <w:rPr>
          <w:rFonts w:hint="eastAsia"/>
        </w:rPr>
        <w:t>高消费</w:t>
      </w:r>
      <w:r>
        <w:rPr>
          <w:rFonts w:hint="eastAsia"/>
          <w:lang w:eastAsia="zh-CN"/>
        </w:rPr>
        <w:t>”</w:t>
      </w:r>
      <w:r>
        <w:rPr>
          <w:rFonts w:hint="eastAsia"/>
        </w:rPr>
        <w:t>状况，形成不拘一格降人才的良好局面。</w:t>
      </w:r>
    </w:p>
    <w:p>
      <w:pPr>
        <w:pStyle w:val="4"/>
        <w:wordWrap/>
        <w:spacing w:line="570" w:lineRule="exact"/>
        <w:rPr>
          <w:rFonts w:hint="eastAsia"/>
        </w:rPr>
      </w:pPr>
      <w:r>
        <w:rPr>
          <w:rStyle w:val="16"/>
          <w:rFonts w:hint="eastAsia"/>
        </w:rPr>
        <w:t>2.切实</w:t>
      </w:r>
      <w:r>
        <w:rPr>
          <w:rStyle w:val="16"/>
          <w:rFonts w:hint="eastAsia"/>
          <w:lang w:val="en-US"/>
        </w:rPr>
        <w:t>减轻义务教育阶段学生作业负担和校外培训负担。</w:t>
      </w:r>
      <w:r>
        <w:rPr>
          <w:rFonts w:hint="eastAsia"/>
        </w:rPr>
        <w:t>强化学校育人主体地位，坚持应教尽教，着力提高教学质量和服务水平，确保学生在校内学足学好。一是加强作业管理。要加强作业研究，健全作业管理机制，分类明确作业总量，提高作业设计质量，加强作业完成指导，科学利用课余时间，切实减轻学生过重作业负担。二是不断提升学校课后服务水平</w:t>
      </w:r>
      <w:r>
        <w:rPr>
          <w:rFonts w:hint="eastAsia"/>
          <w:lang w:eastAsia="zh-CN"/>
        </w:rPr>
        <w:t>。</w:t>
      </w:r>
      <w:r>
        <w:rPr>
          <w:rFonts w:hint="eastAsia"/>
        </w:rPr>
        <w:t>充分利用资源优势，有效实施各种课后育人活动，保证课后服务时间，提高课后服务质量，拓展课后服务渠道，做强做优免费线上学习服务，满足学生多样化需求。三是深化校外培训机构治理</w:t>
      </w:r>
      <w:r>
        <w:rPr>
          <w:rFonts w:hint="eastAsia"/>
          <w:lang w:eastAsia="zh-CN"/>
        </w:rPr>
        <w:t>。</w:t>
      </w:r>
      <w:r>
        <w:rPr>
          <w:rFonts w:hint="eastAsia"/>
        </w:rPr>
        <w:t>坚持从严从紧，全面规范校外培训机构培训行为，基本消除学科类校外培训各种乱象。建立</w:t>
      </w:r>
      <w:r>
        <w:rPr>
          <w:rFonts w:hint="eastAsia"/>
          <w:lang w:eastAsia="zh-CN"/>
        </w:rPr>
        <w:t>“</w:t>
      </w:r>
      <w:r>
        <w:rPr>
          <w:rFonts w:hint="eastAsia"/>
        </w:rPr>
        <w:t>双减</w:t>
      </w:r>
      <w:r>
        <w:rPr>
          <w:rFonts w:hint="eastAsia"/>
          <w:lang w:eastAsia="zh-CN"/>
        </w:rPr>
        <w:t>”</w:t>
      </w:r>
      <w:r>
        <w:rPr>
          <w:rFonts w:hint="eastAsia"/>
        </w:rPr>
        <w:t>工作专门协调机制，坚持政府主导、多方联动，健全保障政策机制，落实部门职责，形成工作合力，统筹学校、社会、家庭力量形成三位一体育人格局，构建良好教育生态。确保学生过重作业负担和校外培训负担、家庭教育支出和家长相应精力负担显著减轻，教育质量进一步提高，人民群众教育满意度明显提升。</w:t>
      </w:r>
    </w:p>
    <w:tbl>
      <w:tblPr>
        <w:tblStyle w:val="11"/>
        <w:tblpPr w:leftFromText="180" w:rightFromText="180" w:vertAnchor="text" w:horzAnchor="page" w:tblpX="1821" w:tblpY="90"/>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vAlign w:val="top"/>
          </w:tcPr>
          <w:p>
            <w:pPr>
              <w:pStyle w:val="5"/>
              <w:widowControl w:val="0"/>
              <w:wordWrap/>
              <w:adjustRightInd/>
              <w:snapToGrid/>
              <w:spacing w:line="480" w:lineRule="exact"/>
              <w:ind w:firstLine="552" w:firstLineChars="200"/>
              <w:jc w:val="center"/>
              <w:textAlignment w:val="auto"/>
              <w:rPr>
                <w:rFonts w:hint="eastAsia" w:ascii="仿宋_GB2312" w:hAnsi="仿宋_GB2312" w:eastAsia="仿宋_GB2312" w:cs="仿宋_GB2312"/>
                <w:color w:val="000000"/>
                <w:sz w:val="28"/>
                <w:szCs w:val="28"/>
                <w:lang w:val="en-US"/>
              </w:rPr>
            </w:pPr>
            <w:r>
              <w:rPr>
                <w:rFonts w:hint="eastAsia" w:ascii="黑体" w:hAnsi="黑体" w:eastAsia="黑体" w:cs="黑体"/>
                <w:color w:val="000000"/>
                <w:sz w:val="28"/>
                <w:szCs w:val="28"/>
                <w:lang w:val="en-US"/>
              </w:rPr>
              <w:t>专栏</w:t>
            </w:r>
            <w:r>
              <w:rPr>
                <w:rFonts w:hint="default" w:ascii="黑体" w:hAnsi="黑体" w:eastAsia="黑体" w:cs="黑体"/>
                <w:color w:val="000000"/>
                <w:sz w:val="28"/>
                <w:szCs w:val="28"/>
              </w:rPr>
              <w:t xml:space="preserve">9 </w:t>
            </w:r>
            <w:r>
              <w:rPr>
                <w:rFonts w:hint="eastAsia" w:ascii="黑体" w:hAnsi="黑体" w:eastAsia="黑体" w:cs="黑体"/>
                <w:color w:val="000000"/>
                <w:sz w:val="28"/>
                <w:szCs w:val="28"/>
                <w:lang w:eastAsia="zh-CN"/>
              </w:rPr>
              <w:t>“</w:t>
            </w:r>
            <w:r>
              <w:rPr>
                <w:rFonts w:hint="eastAsia" w:ascii="黑体" w:hAnsi="黑体" w:eastAsia="黑体" w:cs="黑体"/>
                <w:color w:val="000000"/>
                <w:sz w:val="28"/>
                <w:szCs w:val="28"/>
                <w:lang w:val="en-US"/>
              </w:rPr>
              <w:t>双减</w:t>
            </w: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lang w:val="en-US"/>
              </w:rPr>
              <w:t>专项治理工程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061" w:type="dxa"/>
            <w:tcBorders>
              <w:top w:val="single" w:color="auto" w:sz="4" w:space="0"/>
              <w:left w:val="single" w:color="auto" w:sz="4" w:space="0"/>
              <w:bottom w:val="single" w:color="auto" w:sz="4" w:space="0"/>
              <w:right w:val="single" w:color="auto" w:sz="4" w:space="0"/>
            </w:tcBorders>
            <w:vAlign w:val="top"/>
          </w:tcPr>
          <w:p>
            <w:pPr>
              <w:pStyle w:val="5"/>
              <w:widowControl w:val="0"/>
              <w:wordWrap/>
              <w:adjustRightInd/>
              <w:snapToGrid/>
              <w:spacing w:line="480" w:lineRule="exact"/>
              <w:ind w:right="0" w:firstLine="414" w:firstLineChars="150"/>
              <w:jc w:val="both"/>
              <w:textAlignment w:val="auto"/>
              <w:outlineLvl w:val="9"/>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0"/>
                <w:sz w:val="28"/>
                <w:szCs w:val="28"/>
                <w:lang w:val="en-US" w:bidi="ar-SA"/>
              </w:rPr>
              <w:t>切实减轻义务教育阶段学生作业负担</w:t>
            </w:r>
            <w:r>
              <w:rPr>
                <w:rFonts w:hint="default" w:ascii="仿宋_GB2312" w:hAnsi="仿宋_GB2312" w:eastAsia="仿宋_GB2312" w:cs="仿宋_GB2312"/>
                <w:color w:val="000000"/>
                <w:kern w:val="0"/>
                <w:sz w:val="28"/>
                <w:szCs w:val="28"/>
                <w:lang w:bidi="ar-SA"/>
              </w:rPr>
              <w:t>。</w:t>
            </w:r>
            <w:r>
              <w:rPr>
                <w:rFonts w:hint="eastAsia" w:ascii="仿宋_GB2312" w:hAnsi="仿宋_GB2312" w:eastAsia="仿宋_GB2312" w:cs="仿宋_GB2312"/>
                <w:color w:val="000000"/>
                <w:kern w:val="0"/>
                <w:sz w:val="28"/>
                <w:szCs w:val="28"/>
                <w:lang w:val="en-US" w:bidi="ar-SA"/>
              </w:rPr>
              <w:t>强化学校育人主体地位，着力提高教学质量和服务水平，科学合理布置学生作业，扎实有效开展课后服务，探索形式多样</w:t>
            </w:r>
            <w:r>
              <w:rPr>
                <w:rFonts w:hint="default" w:ascii="仿宋_GB2312" w:hAnsi="仿宋_GB2312" w:eastAsia="仿宋_GB2312" w:cs="仿宋_GB2312"/>
                <w:color w:val="000000"/>
                <w:kern w:val="0"/>
                <w:sz w:val="28"/>
                <w:szCs w:val="28"/>
                <w:lang w:bidi="ar-SA"/>
              </w:rPr>
              <w:t>、</w:t>
            </w:r>
            <w:r>
              <w:rPr>
                <w:rFonts w:hint="eastAsia" w:ascii="仿宋_GB2312" w:hAnsi="仿宋_GB2312" w:eastAsia="仿宋_GB2312" w:cs="仿宋_GB2312"/>
                <w:color w:val="000000"/>
                <w:kern w:val="0"/>
                <w:sz w:val="28"/>
                <w:szCs w:val="28"/>
                <w:lang w:val="en-US" w:bidi="ar-SA"/>
              </w:rPr>
              <w:t>各方参与</w:t>
            </w:r>
            <w:r>
              <w:rPr>
                <w:rFonts w:hint="default" w:ascii="仿宋_GB2312" w:hAnsi="仿宋_GB2312" w:eastAsia="仿宋_GB2312" w:cs="仿宋_GB2312"/>
                <w:color w:val="000000"/>
                <w:kern w:val="0"/>
                <w:sz w:val="28"/>
                <w:szCs w:val="28"/>
                <w:lang w:bidi="ar-SA"/>
              </w:rPr>
              <w:t>、</w:t>
            </w:r>
            <w:r>
              <w:rPr>
                <w:rFonts w:hint="eastAsia" w:ascii="仿宋_GB2312" w:hAnsi="仿宋_GB2312" w:eastAsia="仿宋_GB2312" w:cs="仿宋_GB2312"/>
                <w:color w:val="000000"/>
                <w:kern w:val="0"/>
                <w:sz w:val="28"/>
                <w:szCs w:val="28"/>
                <w:lang w:val="en-US" w:bidi="ar-SA"/>
              </w:rPr>
              <w:t>针对性强的学校课后服务</w:t>
            </w:r>
            <w:r>
              <w:rPr>
                <w:rFonts w:hint="default" w:ascii="仿宋_GB2312" w:hAnsi="仿宋_GB2312" w:eastAsia="仿宋_GB2312" w:cs="仿宋_GB2312"/>
                <w:color w:val="000000"/>
                <w:kern w:val="0"/>
                <w:sz w:val="28"/>
                <w:szCs w:val="28"/>
                <w:lang w:bidi="ar-SA"/>
              </w:rPr>
              <w:t>，</w:t>
            </w:r>
            <w:r>
              <w:rPr>
                <w:rFonts w:hint="eastAsia" w:ascii="仿宋_GB2312" w:hAnsi="仿宋_GB2312" w:eastAsia="仿宋_GB2312" w:cs="仿宋_GB2312"/>
                <w:color w:val="000000"/>
                <w:kern w:val="0"/>
                <w:sz w:val="28"/>
                <w:szCs w:val="28"/>
                <w:lang w:val="en-US" w:bidi="ar-SA"/>
              </w:rPr>
              <w:t>使学生学习回归校园。深化校外培训机构治理，坚持从严</w:t>
            </w:r>
            <w:r>
              <w:rPr>
                <w:rFonts w:hint="eastAsia" w:ascii="仿宋_GB2312" w:hAnsi="仿宋_GB2312" w:eastAsia="仿宋_GB2312" w:cs="仿宋_GB2312"/>
                <w:color w:val="000000"/>
                <w:kern w:val="0"/>
                <w:sz w:val="28"/>
                <w:szCs w:val="28"/>
                <w:lang w:val="en-US" w:eastAsia="zh-CN" w:bidi="ar-SA"/>
              </w:rPr>
              <w:t>从紧</w:t>
            </w:r>
            <w:r>
              <w:rPr>
                <w:rFonts w:hint="eastAsia" w:ascii="仿宋_GB2312" w:hAnsi="仿宋_GB2312" w:eastAsia="仿宋_GB2312" w:cs="仿宋_GB2312"/>
                <w:color w:val="000000"/>
                <w:kern w:val="0"/>
                <w:sz w:val="28"/>
                <w:szCs w:val="28"/>
                <w:lang w:val="en-US" w:bidi="ar-SA"/>
              </w:rPr>
              <w:t>审批机构</w:t>
            </w:r>
            <w:r>
              <w:rPr>
                <w:rFonts w:hint="eastAsia" w:ascii="仿宋_GB2312" w:hAnsi="仿宋_GB2312" w:eastAsia="仿宋_GB2312" w:cs="仿宋_GB2312"/>
                <w:color w:val="000000"/>
                <w:kern w:val="0"/>
                <w:sz w:val="28"/>
                <w:szCs w:val="28"/>
                <w:lang w:val="zh-TW" w:bidi="ar-SA"/>
              </w:rPr>
              <w:t>，</w:t>
            </w:r>
            <w:r>
              <w:rPr>
                <w:rFonts w:hint="eastAsia" w:ascii="仿宋_GB2312" w:hAnsi="仿宋_GB2312" w:eastAsia="仿宋_GB2312" w:cs="仿宋_GB2312"/>
                <w:color w:val="000000"/>
                <w:kern w:val="0"/>
                <w:sz w:val="28"/>
                <w:szCs w:val="28"/>
                <w:lang w:val="en-US" w:bidi="ar-SA"/>
              </w:rPr>
              <w:t>规范培训服务行为</w:t>
            </w:r>
            <w:r>
              <w:rPr>
                <w:rFonts w:hint="eastAsia" w:ascii="仿宋_GB2312" w:hAnsi="仿宋_GB2312" w:eastAsia="仿宋_GB2312" w:cs="仿宋_GB2312"/>
                <w:color w:val="000000"/>
                <w:kern w:val="0"/>
                <w:sz w:val="28"/>
                <w:szCs w:val="28"/>
                <w:lang w:val="zh-TW" w:bidi="ar-SA"/>
              </w:rPr>
              <w:t>，</w:t>
            </w:r>
            <w:r>
              <w:rPr>
                <w:rFonts w:hint="eastAsia" w:ascii="仿宋_GB2312" w:hAnsi="仿宋_GB2312" w:eastAsia="仿宋_GB2312" w:cs="仿宋_GB2312"/>
                <w:color w:val="000000"/>
                <w:kern w:val="0"/>
                <w:sz w:val="28"/>
                <w:szCs w:val="28"/>
                <w:lang w:val="en-US" w:bidi="ar-SA"/>
              </w:rPr>
              <w:t>强化常态运营监管</w:t>
            </w:r>
            <w:r>
              <w:rPr>
                <w:rFonts w:hint="eastAsia" w:ascii="仿宋_GB2312" w:hAnsi="仿宋_GB2312" w:eastAsia="仿宋_GB2312" w:cs="仿宋_GB2312"/>
                <w:color w:val="000000"/>
                <w:kern w:val="0"/>
                <w:sz w:val="28"/>
                <w:szCs w:val="28"/>
                <w:lang w:val="zh-TW" w:bidi="ar-SA"/>
              </w:rPr>
              <w:t>，</w:t>
            </w:r>
            <w:r>
              <w:rPr>
                <w:rFonts w:hint="eastAsia" w:ascii="仿宋_GB2312" w:hAnsi="仿宋_GB2312" w:eastAsia="仿宋_GB2312" w:cs="仿宋_GB2312"/>
                <w:color w:val="000000"/>
                <w:kern w:val="0"/>
                <w:sz w:val="28"/>
                <w:szCs w:val="28"/>
                <w:lang w:val="en-US" w:bidi="ar-SA"/>
              </w:rPr>
              <w:t>全面规范校外培训机构培训行为，消除学科类校外培训各种乱象。</w:t>
            </w:r>
          </w:p>
        </w:tc>
      </w:tr>
    </w:tbl>
    <w:p>
      <w:pPr>
        <w:pStyle w:val="4"/>
        <w:wordWrap/>
        <w:spacing w:line="570" w:lineRule="exact"/>
        <w:rPr>
          <w:rFonts w:hint="eastAsia"/>
        </w:rPr>
      </w:pPr>
      <w:r>
        <w:rPr>
          <w:rStyle w:val="16"/>
          <w:rFonts w:hint="eastAsia"/>
        </w:rPr>
        <w:t>3.完善招生考试制度。</w:t>
      </w:r>
      <w:r>
        <w:rPr>
          <w:rFonts w:hint="eastAsia"/>
        </w:rPr>
        <w:t>全面落实义务教育阶段学校免试入学</w:t>
      </w:r>
      <w:r>
        <w:rPr>
          <w:rFonts w:hint="eastAsia"/>
          <w:lang w:val="en-US" w:eastAsia="zh-CN"/>
        </w:rPr>
        <w:t>政策</w:t>
      </w:r>
      <w:r>
        <w:rPr>
          <w:rFonts w:hint="eastAsia"/>
        </w:rPr>
        <w:t>。公办义务教育学校实行免试就近入学</w:t>
      </w:r>
      <w:r>
        <w:rPr>
          <w:rFonts w:hint="eastAsia"/>
          <w:lang w:eastAsia="zh-CN"/>
        </w:rPr>
        <w:t>。</w:t>
      </w:r>
      <w:r>
        <w:rPr>
          <w:rFonts w:hint="eastAsia"/>
        </w:rPr>
        <w:t>民办义务教育学校招生纳入审批地统一管理，与公办学校同步招生，对报名人数超过招生计划的，实行电脑随机录取。深化中招考试制度改革。将义务教育课程设置方案设定的除综合实践活动外的全部科目，纳入初中学业水平考试范围。科学确定综合实践活动评价标准，将研学实践教育、校外志愿活动等纳入综合素质评价范畴。改进中招体育测试内容、方式和计分办法，科学确定并逐步提高分值。扩大中招艺术考试试点范围，科学设置考试内容与评价方法。完善学生综合素质评价实施办法，突出重点，规范过程，增强可操作性，强化激励、诊断与改进功能。推进实施基于初中学业水平考试成绩、结合综合素质评价的考试招生录取模式。加强考试管理，从严控制考试次数，考试成绩实行等级评价，严禁公布学生成绩和排名。完善进城务工人员随迁子女、留守儿童、残疾儿童、贫困家庭子女入学政策。</w:t>
      </w:r>
    </w:p>
    <w:p>
      <w:pPr>
        <w:pStyle w:val="4"/>
        <w:wordWrap/>
        <w:spacing w:line="570" w:lineRule="exact"/>
        <w:rPr>
          <w:rFonts w:hint="eastAsia"/>
        </w:rPr>
      </w:pPr>
      <w:r>
        <w:rPr>
          <w:rStyle w:val="16"/>
          <w:rFonts w:hint="eastAsia"/>
        </w:rPr>
        <w:t>4.推进公办民办教育协调发展。</w:t>
      </w:r>
      <w:r>
        <w:rPr>
          <w:rFonts w:hint="eastAsia"/>
        </w:rPr>
        <w:t>一是强化</w:t>
      </w:r>
      <w:r>
        <w:rPr>
          <w:rFonts w:hint="eastAsia"/>
          <w:lang w:val="zh-TW"/>
        </w:rPr>
        <w:t>政府</w:t>
      </w:r>
      <w:r>
        <w:rPr>
          <w:rFonts w:hint="eastAsia"/>
        </w:rPr>
        <w:t>责任。强化政府举办义务教育职责，</w:t>
      </w:r>
      <w:r>
        <w:rPr>
          <w:rFonts w:hint="eastAsia"/>
          <w:lang w:val="zh-TW"/>
        </w:rPr>
        <w:t>规范民办义务教育管理，</w:t>
      </w:r>
      <w:r>
        <w:rPr>
          <w:rFonts w:hint="eastAsia"/>
        </w:rPr>
        <w:t>落实政府责任，加强分类指导，按照</w:t>
      </w:r>
      <w:r>
        <w:rPr>
          <w:rFonts w:hint="eastAsia"/>
          <w:lang w:eastAsia="zh-CN"/>
        </w:rPr>
        <w:t>“</w:t>
      </w:r>
      <w:r>
        <w:rPr>
          <w:rFonts w:hint="eastAsia"/>
        </w:rPr>
        <w:t>严格控制</w:t>
      </w:r>
      <w:r>
        <w:rPr>
          <w:rFonts w:hint="eastAsia"/>
          <w:lang w:val="en-US"/>
        </w:rPr>
        <w:t>总</w:t>
      </w:r>
      <w:r>
        <w:rPr>
          <w:rFonts w:hint="eastAsia"/>
        </w:rPr>
        <w:t>量，逐步消化存量</w:t>
      </w:r>
      <w:r>
        <w:rPr>
          <w:rFonts w:hint="eastAsia"/>
          <w:lang w:eastAsia="zh-CN"/>
        </w:rPr>
        <w:t>”</w:t>
      </w:r>
      <w:r>
        <w:rPr>
          <w:rFonts w:hint="eastAsia"/>
        </w:rPr>
        <w:t>的原则，</w:t>
      </w:r>
      <w:r>
        <w:rPr>
          <w:rFonts w:hint="eastAsia"/>
          <w:lang w:val="zh-TW" w:eastAsia="zh-TW"/>
        </w:rPr>
        <w:t>优化义务教育公民办结构，确保义务教育学位主要由公办学校和政府购买学位方式提供。</w:t>
      </w:r>
      <w:r>
        <w:rPr>
          <w:rFonts w:hint="eastAsia"/>
        </w:rPr>
        <w:t>认真落实</w:t>
      </w:r>
      <w:r>
        <w:rPr>
          <w:rFonts w:hint="eastAsia"/>
          <w:lang w:val="zh-TW"/>
        </w:rPr>
        <w:t>《</w:t>
      </w:r>
      <w:r>
        <w:rPr>
          <w:rFonts w:hint="eastAsia"/>
        </w:rPr>
        <w:t>教育部等八部门关于规范公办学校举办或者参与举办民办义务教育学校的通知</w:t>
      </w:r>
      <w:r>
        <w:rPr>
          <w:rFonts w:hint="eastAsia"/>
          <w:lang w:val="zh-TW"/>
        </w:rPr>
        <w:t>》，</w:t>
      </w:r>
      <w:r>
        <w:rPr>
          <w:rFonts w:hint="eastAsia"/>
        </w:rPr>
        <w:t>做好义务教育阶段公参民校的治理工作。二是</w:t>
      </w:r>
      <w:r>
        <w:rPr>
          <w:rFonts w:hint="eastAsia"/>
          <w:lang w:val="zh-TW"/>
        </w:rPr>
        <w:t>依法</w:t>
      </w:r>
      <w:r>
        <w:rPr>
          <w:rFonts w:hint="eastAsia"/>
        </w:rPr>
        <w:t>规范管理。依法依规加强民办学校及各类</w:t>
      </w:r>
      <w:r>
        <w:rPr>
          <w:rFonts w:hint="eastAsia"/>
          <w:lang w:val="zh-TW"/>
        </w:rPr>
        <w:t>校外</w:t>
      </w:r>
      <w:r>
        <w:rPr>
          <w:rFonts w:hint="eastAsia"/>
        </w:rPr>
        <w:t>培训机构的管理，规范各类民办学校和教育机构办学行为</w:t>
      </w:r>
      <w:r>
        <w:rPr>
          <w:rFonts w:hint="eastAsia"/>
          <w:lang w:val="zh-TW"/>
        </w:rPr>
        <w:t>。</w:t>
      </w:r>
      <w:r>
        <w:rPr>
          <w:rFonts w:hint="eastAsia"/>
          <w:lang w:val="zh-TW" w:eastAsia="zh-TW"/>
        </w:rPr>
        <w:t>进一步理顺审批管理体制</w:t>
      </w:r>
      <w:r>
        <w:rPr>
          <w:rFonts w:hint="eastAsia"/>
          <w:lang w:val="zh-TW" w:eastAsia="zh-CN"/>
        </w:rPr>
        <w:t>，</w:t>
      </w:r>
      <w:r>
        <w:rPr>
          <w:rFonts w:hint="eastAsia"/>
          <w:lang w:val="zh-TW" w:eastAsia="zh-TW"/>
        </w:rPr>
        <w:t>规范民办学校招生秩序</w:t>
      </w:r>
      <w:r>
        <w:rPr>
          <w:rFonts w:hint="eastAsia"/>
        </w:rPr>
        <w:t>及办学行为</w:t>
      </w:r>
      <w:r>
        <w:rPr>
          <w:rFonts w:hint="eastAsia"/>
          <w:lang w:val="zh-TW"/>
        </w:rPr>
        <w:t>。</w:t>
      </w:r>
      <w:r>
        <w:rPr>
          <w:rFonts w:hint="eastAsia"/>
          <w:lang w:val="zh-TW" w:eastAsia="zh-TW"/>
        </w:rPr>
        <w:t>构建全市民办学校信用管理体系，建立</w:t>
      </w:r>
      <w:r>
        <w:rPr>
          <w:rFonts w:hint="eastAsia"/>
        </w:rPr>
        <w:t>民办学校</w:t>
      </w:r>
      <w:r>
        <w:rPr>
          <w:rFonts w:hint="eastAsia"/>
          <w:lang w:val="zh-TW" w:eastAsia="zh-TW"/>
        </w:rPr>
        <w:t>办学诚信黑白名单</w:t>
      </w:r>
      <w:r>
        <w:rPr>
          <w:rFonts w:hint="eastAsia"/>
          <w:lang w:eastAsia="zh-TW"/>
        </w:rPr>
        <w:t>制度</w:t>
      </w:r>
      <w:r>
        <w:rPr>
          <w:rFonts w:hint="eastAsia"/>
          <w:lang w:val="zh-TW" w:eastAsia="zh-TW"/>
        </w:rPr>
        <w:t>。</w:t>
      </w:r>
      <w:r>
        <w:rPr>
          <w:rFonts w:hint="eastAsia"/>
        </w:rPr>
        <w:t>深化校外培训机构治理，坚持从严审批机构</w:t>
      </w:r>
      <w:r>
        <w:rPr>
          <w:rFonts w:hint="eastAsia"/>
          <w:lang w:val="zh-TW"/>
        </w:rPr>
        <w:t>，</w:t>
      </w:r>
      <w:r>
        <w:rPr>
          <w:rFonts w:hint="eastAsia"/>
        </w:rPr>
        <w:t>规范培训服务行为</w:t>
      </w:r>
      <w:r>
        <w:rPr>
          <w:rFonts w:hint="eastAsia"/>
          <w:lang w:val="zh-TW"/>
        </w:rPr>
        <w:t>，</w:t>
      </w:r>
      <w:r>
        <w:rPr>
          <w:rFonts w:hint="eastAsia"/>
        </w:rPr>
        <w:t>强化常态运营监管</w:t>
      </w:r>
      <w:r>
        <w:rPr>
          <w:rFonts w:hint="eastAsia"/>
          <w:lang w:val="zh-TW"/>
        </w:rPr>
        <w:t>，</w:t>
      </w:r>
      <w:r>
        <w:rPr>
          <w:rFonts w:hint="eastAsia"/>
        </w:rPr>
        <w:t>营造良好教育生态。三是推动内涵发展</w:t>
      </w:r>
      <w:r>
        <w:rPr>
          <w:rFonts w:hint="eastAsia"/>
          <w:lang w:val="zh-TW"/>
        </w:rPr>
        <w:t>。</w:t>
      </w:r>
      <w:r>
        <w:rPr>
          <w:rFonts w:hint="eastAsia"/>
        </w:rPr>
        <w:t>完善民办学校治理结构</w:t>
      </w:r>
      <w:r>
        <w:rPr>
          <w:rFonts w:hint="eastAsia"/>
          <w:lang w:val="zh-TW"/>
        </w:rPr>
        <w:t>，</w:t>
      </w:r>
      <w:r>
        <w:rPr>
          <w:rFonts w:hint="eastAsia"/>
        </w:rPr>
        <w:t>加强民办学校党建工作，完善学校办学章程，建立健全学校决策机制</w:t>
      </w:r>
      <w:r>
        <w:rPr>
          <w:rFonts w:hint="eastAsia"/>
          <w:lang w:val="zh-TW"/>
        </w:rPr>
        <w:t>，</w:t>
      </w:r>
      <w:r>
        <w:rPr>
          <w:rFonts w:hint="eastAsia"/>
        </w:rPr>
        <w:t>加</w:t>
      </w:r>
      <w:r>
        <w:rPr>
          <w:rFonts w:hint="eastAsia"/>
          <w:lang w:val="zh-TW"/>
        </w:rPr>
        <w:t>强</w:t>
      </w:r>
      <w:r>
        <w:rPr>
          <w:rFonts w:hint="eastAsia"/>
        </w:rPr>
        <w:t>学校法人治理体系和治理能力建设</w:t>
      </w:r>
      <w:r>
        <w:rPr>
          <w:rFonts w:hint="default"/>
        </w:rPr>
        <w:t>，</w:t>
      </w:r>
      <w:r>
        <w:rPr>
          <w:rFonts w:hint="eastAsia"/>
        </w:rPr>
        <w:t>加强民办学校师德师风建设</w:t>
      </w:r>
      <w:r>
        <w:rPr>
          <w:rFonts w:hint="default"/>
        </w:rPr>
        <w:t>，</w:t>
      </w:r>
      <w:r>
        <w:rPr>
          <w:rFonts w:hint="eastAsia"/>
        </w:rPr>
        <w:t>推动民办学校内涵发展</w:t>
      </w:r>
      <w:r>
        <w:rPr>
          <w:rFonts w:hint="eastAsia"/>
          <w:lang w:val="zh-TW"/>
        </w:rPr>
        <w:t>和</w:t>
      </w:r>
      <w:r>
        <w:rPr>
          <w:rFonts w:hint="eastAsia"/>
        </w:rPr>
        <w:t>质量提升。</w:t>
      </w:r>
    </w:p>
    <w:tbl>
      <w:tblPr>
        <w:tblStyle w:val="11"/>
        <w:tblpPr w:leftFromText="180" w:rightFromText="180" w:vertAnchor="text" w:horzAnchor="page" w:tblpX="1821" w:tblpY="90"/>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vAlign w:val="top"/>
          </w:tcPr>
          <w:p>
            <w:pPr>
              <w:pStyle w:val="5"/>
              <w:widowControl w:val="0"/>
              <w:wordWrap/>
              <w:adjustRightInd/>
              <w:snapToGrid/>
              <w:spacing w:line="480" w:lineRule="exact"/>
              <w:ind w:firstLine="552" w:firstLineChars="200"/>
              <w:jc w:val="center"/>
              <w:textAlignment w:val="auto"/>
              <w:rPr>
                <w:rFonts w:hint="eastAsia" w:ascii="仿宋_GB2312" w:hAnsi="仿宋_GB2312" w:eastAsia="仿宋_GB2312" w:cs="仿宋_GB2312"/>
                <w:color w:val="000000"/>
                <w:sz w:val="28"/>
                <w:szCs w:val="28"/>
                <w:lang w:val="en-US"/>
              </w:rPr>
            </w:pPr>
            <w:r>
              <w:rPr>
                <w:rFonts w:hint="eastAsia" w:ascii="黑体" w:hAnsi="黑体" w:eastAsia="黑体" w:cs="黑体"/>
                <w:color w:val="000000"/>
                <w:sz w:val="28"/>
                <w:szCs w:val="28"/>
                <w:lang w:val="en-US"/>
              </w:rPr>
              <w:t>专栏</w:t>
            </w:r>
            <w:r>
              <w:rPr>
                <w:rFonts w:hint="default" w:ascii="黑体" w:hAnsi="黑体" w:eastAsia="黑体" w:cs="黑体"/>
                <w:color w:val="000000"/>
                <w:sz w:val="28"/>
                <w:szCs w:val="28"/>
              </w:rPr>
              <w:t xml:space="preserve">10  </w:t>
            </w:r>
            <w:r>
              <w:rPr>
                <w:rFonts w:hint="eastAsia" w:ascii="黑体" w:hAnsi="黑体" w:eastAsia="黑体" w:cs="黑体"/>
                <w:color w:val="000000"/>
                <w:sz w:val="28"/>
                <w:szCs w:val="28"/>
                <w:lang w:val="en-US"/>
              </w:rPr>
              <w:t>民办教育规范发展与质量提升工程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061" w:type="dxa"/>
            <w:tcBorders>
              <w:top w:val="single" w:color="auto" w:sz="4" w:space="0"/>
              <w:left w:val="single" w:color="auto" w:sz="4" w:space="0"/>
              <w:bottom w:val="single" w:color="auto" w:sz="4" w:space="0"/>
              <w:right w:val="single" w:color="auto" w:sz="4" w:space="0"/>
            </w:tcBorders>
            <w:vAlign w:val="top"/>
          </w:tcPr>
          <w:p>
            <w:pPr>
              <w:widowControl w:val="0"/>
              <w:wordWrap/>
              <w:adjustRightInd/>
              <w:snapToGrid/>
              <w:spacing w:line="480" w:lineRule="exact"/>
              <w:ind w:firstLine="552" w:firstLineChars="200"/>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en-US" w:bidi="ar-SA"/>
              </w:rPr>
              <w:t>按照</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bidi="ar-SA"/>
              </w:rPr>
              <w:t>义务教育是国家事权，依法由政府举办</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bidi="ar-SA"/>
              </w:rPr>
              <w:t>总</w:t>
            </w:r>
            <w:r>
              <w:rPr>
                <w:rFonts w:hint="eastAsia" w:ascii="仿宋_GB2312" w:hAnsi="仿宋_GB2312" w:cs="仿宋_GB2312"/>
                <w:color w:val="000000"/>
                <w:kern w:val="0"/>
                <w:sz w:val="28"/>
                <w:szCs w:val="28"/>
                <w:lang w:val="en-US" w:eastAsia="zh-CN" w:bidi="ar-SA"/>
              </w:rPr>
              <w:t>体</w:t>
            </w:r>
            <w:r>
              <w:rPr>
                <w:rFonts w:hint="eastAsia" w:ascii="仿宋_GB2312" w:hAnsi="仿宋_GB2312" w:eastAsia="仿宋_GB2312" w:cs="仿宋_GB2312"/>
                <w:color w:val="000000"/>
                <w:kern w:val="0"/>
                <w:sz w:val="28"/>
                <w:szCs w:val="28"/>
                <w:lang w:val="en-US" w:bidi="ar-SA"/>
              </w:rPr>
              <w:t>要求，围绕</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bidi="ar-SA"/>
              </w:rPr>
              <w:t>严格控制增量，逐步消化存量</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bidi="ar-SA"/>
              </w:rPr>
              <w:t>总</w:t>
            </w:r>
            <w:r>
              <w:rPr>
                <w:rFonts w:hint="eastAsia" w:ascii="仿宋_GB2312" w:hAnsi="仿宋_GB2312" w:cs="仿宋_GB2312"/>
                <w:color w:val="000000"/>
                <w:kern w:val="0"/>
                <w:sz w:val="28"/>
                <w:szCs w:val="28"/>
                <w:lang w:val="en-US" w:eastAsia="zh-CN" w:bidi="ar-SA"/>
              </w:rPr>
              <w:t>体</w:t>
            </w:r>
            <w:r>
              <w:rPr>
                <w:rFonts w:hint="eastAsia" w:ascii="仿宋_GB2312" w:hAnsi="仿宋_GB2312" w:eastAsia="仿宋_GB2312" w:cs="仿宋_GB2312"/>
                <w:color w:val="000000"/>
                <w:kern w:val="0"/>
                <w:sz w:val="28"/>
                <w:szCs w:val="28"/>
                <w:lang w:val="en-US" w:bidi="ar-SA"/>
              </w:rPr>
              <w:t>目标，依据</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bidi="ar-SA"/>
              </w:rPr>
              <w:t>关停一批、缩规一批、转公一批、转设一批</w:t>
            </w:r>
            <w:r>
              <w:rPr>
                <w:rFonts w:hint="eastAsia" w:ascii="仿宋_GB2312" w:hAnsi="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bidi="ar-SA"/>
              </w:rPr>
              <w:t>的总体思路，开展规范民办义务教育专项治理工作，</w:t>
            </w:r>
            <w:r>
              <w:rPr>
                <w:rFonts w:hint="default" w:ascii="仿宋_GB2312" w:hAnsi="仿宋_GB2312" w:eastAsia="仿宋_GB2312" w:cs="仿宋_GB2312"/>
                <w:color w:val="000000"/>
                <w:kern w:val="0"/>
                <w:sz w:val="28"/>
                <w:szCs w:val="28"/>
                <w:lang w:bidi="ar-SA"/>
              </w:rPr>
              <w:t>确保</w:t>
            </w:r>
            <w:r>
              <w:rPr>
                <w:rFonts w:hint="default" w:ascii="仿宋_GB2312" w:hAnsi="仿宋_GB2312" w:cs="仿宋_GB2312"/>
                <w:color w:val="000000"/>
                <w:kern w:val="0"/>
                <w:sz w:val="28"/>
                <w:szCs w:val="28"/>
                <w:lang w:bidi="ar-SA"/>
              </w:rPr>
              <w:t>2022年秋季开学</w:t>
            </w:r>
            <w:r>
              <w:rPr>
                <w:rFonts w:hint="eastAsia" w:ascii="仿宋_GB2312" w:hAnsi="仿宋_GB2312" w:eastAsia="仿宋_GB2312" w:cs="仿宋_GB2312"/>
                <w:color w:val="000000"/>
                <w:kern w:val="0"/>
                <w:sz w:val="28"/>
                <w:szCs w:val="28"/>
                <w:lang w:val="en-US" w:bidi="ar-SA"/>
              </w:rPr>
              <w:t>民办义务教育在校生占比控制在5%以内。规范民办义务教育学校办学行为，提升办学质量。推动民办学校内涵发展</w:t>
            </w:r>
            <w:r>
              <w:rPr>
                <w:rFonts w:hint="eastAsia" w:ascii="仿宋_GB2312" w:hAnsi="仿宋_GB2312" w:eastAsia="仿宋_GB2312" w:cs="仿宋_GB2312"/>
                <w:color w:val="000000"/>
                <w:kern w:val="0"/>
                <w:sz w:val="28"/>
                <w:szCs w:val="28"/>
                <w:lang w:val="zh-TW" w:bidi="ar-SA"/>
              </w:rPr>
              <w:t>和</w:t>
            </w:r>
            <w:r>
              <w:rPr>
                <w:rFonts w:hint="eastAsia" w:ascii="仿宋_GB2312" w:hAnsi="仿宋_GB2312" w:eastAsia="仿宋_GB2312" w:cs="仿宋_GB2312"/>
                <w:color w:val="000000"/>
                <w:kern w:val="0"/>
                <w:sz w:val="28"/>
                <w:szCs w:val="28"/>
                <w:lang w:val="en-US" w:bidi="ar-SA"/>
              </w:rPr>
              <w:t>质量提升</w:t>
            </w:r>
            <w:r>
              <w:rPr>
                <w:rFonts w:hint="default" w:ascii="仿宋_GB2312" w:hAnsi="仿宋_GB2312" w:eastAsia="仿宋_GB2312" w:cs="仿宋_GB2312"/>
                <w:color w:val="000000"/>
                <w:kern w:val="0"/>
                <w:sz w:val="28"/>
                <w:szCs w:val="28"/>
                <w:lang w:bidi="ar-SA"/>
              </w:rPr>
              <w:t>。</w:t>
            </w:r>
          </w:p>
        </w:tc>
      </w:tr>
    </w:tbl>
    <w:p>
      <w:pPr>
        <w:pStyle w:val="3"/>
        <w:wordWrap/>
        <w:spacing w:line="570" w:lineRule="exact"/>
        <w:rPr>
          <w:rFonts w:hint="eastAsia"/>
        </w:rPr>
      </w:pPr>
      <w:bookmarkStart w:id="179" w:name="_Toc31764"/>
      <w:r>
        <w:rPr>
          <w:rFonts w:hint="eastAsia"/>
          <w:lang w:eastAsia="zh-CN"/>
        </w:rPr>
        <w:t>（十三）</w:t>
      </w:r>
      <w:r>
        <w:rPr>
          <w:rFonts w:hint="eastAsia"/>
        </w:rPr>
        <w:t>推进治理体系和治理能力现代化</w:t>
      </w:r>
      <w:bookmarkEnd w:id="173"/>
      <w:bookmarkEnd w:id="174"/>
      <w:bookmarkEnd w:id="175"/>
      <w:bookmarkEnd w:id="176"/>
      <w:bookmarkEnd w:id="177"/>
      <w:bookmarkEnd w:id="178"/>
      <w:bookmarkEnd w:id="179"/>
    </w:p>
    <w:p>
      <w:pPr>
        <w:pStyle w:val="4"/>
        <w:wordWrap/>
        <w:spacing w:line="570" w:lineRule="exact"/>
        <w:rPr>
          <w:rFonts w:hint="eastAsia"/>
        </w:rPr>
      </w:pPr>
      <w:r>
        <w:rPr>
          <w:rFonts w:hint="eastAsia"/>
        </w:rPr>
        <w:t>教育领域</w:t>
      </w:r>
      <w:r>
        <w:rPr>
          <w:rFonts w:hint="eastAsia"/>
          <w:lang w:eastAsia="zh-CN"/>
        </w:rPr>
        <w:t>“</w:t>
      </w:r>
      <w:r>
        <w:rPr>
          <w:rFonts w:hint="eastAsia"/>
        </w:rPr>
        <w:t>放管服</w:t>
      </w:r>
      <w:r>
        <w:rPr>
          <w:rFonts w:hint="eastAsia"/>
          <w:lang w:eastAsia="zh-CN"/>
        </w:rPr>
        <w:t>”</w:t>
      </w:r>
      <w:r>
        <w:rPr>
          <w:rFonts w:hint="eastAsia"/>
        </w:rPr>
        <w:t>改革持续推进，教育管理和决策施政科学化、民主化、精细化水平显著提高，形成体现教育规律、彰显郑州特色的教育法规制度体系。现代学校制度建设成效显著，有效激发学校办学活力，保障社会各界参与教育治理，探索形成政府、学校、社会良性互动、协同治理的新型关系，实现教育治理现代化。</w:t>
      </w:r>
    </w:p>
    <w:p>
      <w:pPr>
        <w:pStyle w:val="4"/>
        <w:wordWrap/>
        <w:spacing w:line="570" w:lineRule="exact"/>
        <w:rPr>
          <w:rFonts w:hint="eastAsia"/>
          <w:lang w:eastAsia="zh-CN"/>
        </w:rPr>
      </w:pPr>
      <w:r>
        <w:rPr>
          <w:rStyle w:val="16"/>
          <w:rFonts w:hint="eastAsia"/>
        </w:rPr>
        <w:t>1.加强教育法治体系建设</w:t>
      </w:r>
      <w:r>
        <w:rPr>
          <w:rStyle w:val="16"/>
          <w:rFonts w:hint="eastAsia"/>
          <w:lang w:val="zh-CN"/>
        </w:rPr>
        <w:t>。</w:t>
      </w:r>
      <w:r>
        <w:rPr>
          <w:rFonts w:hint="eastAsia"/>
          <w:lang w:val="zh-CN"/>
        </w:rPr>
        <w:t>加强地方教育法规建设，适时制定修订本市教育法规制度</w:t>
      </w:r>
      <w:r>
        <w:rPr>
          <w:rFonts w:hint="eastAsia"/>
        </w:rPr>
        <w:t>，</w:t>
      </w:r>
      <w:r>
        <w:rPr>
          <w:rFonts w:hint="eastAsia"/>
          <w:lang w:val="zh-CN"/>
        </w:rPr>
        <w:t>逐步建立健全涵盖各级各类教育的地方法规体系。健全教育法规实施机制，依法明确政府管理教育事业的权责边界，健全依法决策机制，深入落实重大行政决策的公众参与、专家论证、风险评估、合法性审查、集体讨论决定程序，建立教育重大决策合法性审查和责任追究制度。以依法治教基本标准为抓手，完善各级各类学校法制工作制度体系。建立健全教育纠纷解决机制，实行法制副校长和法律顾问聘请制度，健全涉校矛盾纠纷排查化解工作机制、学生伤害事故调解机制和师生权益纠纷校内申诉制度，完善法律支持和服务机制，维护师生和学校合法权益。完善和落实教育领域信访制度，依法及时就地解决群众合理诉求。健全教育执法机制，加强教育执法能力建设，完善联合执法机制。积极充分利用信息化</w:t>
      </w:r>
      <w:r>
        <w:rPr>
          <w:rFonts w:hint="eastAsia"/>
        </w:rPr>
        <w:t>手段，增强对教育违法行为及时发现、实时纠正的能力。严格执行重大行政执法决定法制审核制度</w:t>
      </w:r>
      <w:r>
        <w:rPr>
          <w:rFonts w:hint="eastAsia"/>
          <w:lang w:eastAsia="zh-CN"/>
        </w:rPr>
        <w:t>，</w:t>
      </w:r>
      <w:r>
        <w:rPr>
          <w:rFonts w:hint="eastAsia"/>
        </w:rPr>
        <w:t>推行行政执法公示制度</w:t>
      </w:r>
      <w:r>
        <w:rPr>
          <w:rFonts w:hint="eastAsia"/>
          <w:lang w:eastAsia="zh-CN"/>
        </w:rPr>
        <w:t>，</w:t>
      </w:r>
      <w:r>
        <w:rPr>
          <w:rFonts w:hint="eastAsia"/>
        </w:rPr>
        <w:t>形成良好的法治生态。</w:t>
      </w:r>
    </w:p>
    <w:p>
      <w:pPr>
        <w:pStyle w:val="4"/>
        <w:wordWrap/>
        <w:spacing w:line="570" w:lineRule="exact"/>
        <w:rPr>
          <w:rFonts w:hint="eastAsia"/>
        </w:rPr>
      </w:pPr>
      <w:r>
        <w:rPr>
          <w:rStyle w:val="16"/>
          <w:rFonts w:hint="eastAsia"/>
          <w:lang w:val="en-US"/>
        </w:rPr>
        <w:t>2.提升政府教育管理服务能力。</w:t>
      </w:r>
      <w:r>
        <w:rPr>
          <w:rFonts w:hint="eastAsia"/>
          <w:lang w:val="en-US"/>
        </w:rPr>
        <w:t>各级政府切实把教育摆在优先发展的战略地位，加大教育统筹规划力度，</w:t>
      </w:r>
      <w:r>
        <w:rPr>
          <w:rFonts w:hint="eastAsia"/>
        </w:rPr>
        <w:t>建立健全党委统一领导、党政齐抓共管、部门各负其责的教育领导体制，完善党政主要负责同志熟悉教育、关心教育、研究教育的工作机制。</w:t>
      </w:r>
      <w:r>
        <w:rPr>
          <w:rFonts w:hint="eastAsia"/>
          <w:lang w:val="en-US"/>
        </w:rPr>
        <w:t>建立新型、有效、常态化的市</w:t>
      </w:r>
      <w:r>
        <w:rPr>
          <w:rFonts w:hint="eastAsia"/>
          <w:lang w:val="en-US" w:eastAsia="zh-CN"/>
        </w:rPr>
        <w:t>县</w:t>
      </w:r>
      <w:r>
        <w:rPr>
          <w:rFonts w:hint="eastAsia"/>
          <w:lang w:val="en-US"/>
        </w:rPr>
        <w:t>两级教育管理联动机制。完善教育治理中各要素的协调与配合机制，加快推进教育行政审批制度改革，推行清单式管理制度，加强事前、事中、事后监管，减少对学校正常教育教学活动的干扰，切实减轻教师负担。加大信息公开力度，建立社情民意沟通互动机制。</w:t>
      </w:r>
    </w:p>
    <w:p>
      <w:pPr>
        <w:pStyle w:val="4"/>
        <w:wordWrap/>
        <w:spacing w:line="570" w:lineRule="exact"/>
        <w:rPr>
          <w:rFonts w:hint="eastAsia"/>
          <w:lang w:val="en-US"/>
        </w:rPr>
      </w:pPr>
      <w:r>
        <w:rPr>
          <w:rStyle w:val="16"/>
          <w:rFonts w:hint="eastAsia"/>
        </w:rPr>
        <w:t>3</w:t>
      </w:r>
      <w:r>
        <w:rPr>
          <w:rStyle w:val="16"/>
          <w:rFonts w:hint="eastAsia"/>
          <w:lang w:val="en-US"/>
        </w:rPr>
        <w:t>.</w:t>
      </w:r>
      <w:r>
        <w:rPr>
          <w:rStyle w:val="16"/>
          <w:rFonts w:hint="eastAsia"/>
        </w:rPr>
        <w:t>加强教育督导</w:t>
      </w:r>
      <w:r>
        <w:rPr>
          <w:rStyle w:val="16"/>
          <w:rFonts w:hint="eastAsia"/>
          <w:lang w:val="en-US"/>
        </w:rPr>
        <w:t>工作</w:t>
      </w:r>
      <w:r>
        <w:rPr>
          <w:rFonts w:hint="eastAsia"/>
        </w:rPr>
        <w:t>。完善全面覆盖、高效运转、结果权威、问责有效的郑州教育督导机制，督政、督学、质量监测三位一体，并有效开展工作。一是强化各级政府教育督导职能，健全工作规程，形成各级教育督导机构统一协调、各成</w:t>
      </w:r>
      <w:r>
        <w:rPr>
          <w:rFonts w:hint="eastAsia"/>
          <w:lang w:val="en-US"/>
        </w:rPr>
        <w:t>员单位齐抓共管的工作格局。健全对县级政府履行教育职责年度评价，把</w:t>
      </w:r>
      <w:r>
        <w:rPr>
          <w:rFonts w:hint="eastAsia"/>
          <w:lang w:val="en-US" w:eastAsia="zh-CN"/>
        </w:rPr>
        <w:t>“</w:t>
      </w:r>
      <w:r>
        <w:rPr>
          <w:rFonts w:hint="eastAsia"/>
          <w:lang w:val="en-US"/>
        </w:rPr>
        <w:t>双减</w:t>
      </w:r>
      <w:r>
        <w:rPr>
          <w:rFonts w:hint="eastAsia"/>
          <w:lang w:val="en-US" w:eastAsia="zh-CN"/>
        </w:rPr>
        <w:t>”</w:t>
      </w:r>
      <w:r>
        <w:rPr>
          <w:rFonts w:hint="eastAsia"/>
          <w:lang w:val="en-US"/>
        </w:rPr>
        <w:t>工作纳入评价指标体系，促进</w:t>
      </w:r>
      <w:r>
        <w:rPr>
          <w:rFonts w:hint="eastAsia"/>
          <w:lang w:val="en-US" w:eastAsia="zh-CN"/>
        </w:rPr>
        <w:t>“</w:t>
      </w:r>
      <w:r>
        <w:rPr>
          <w:rFonts w:hint="eastAsia"/>
          <w:lang w:val="en-US"/>
        </w:rPr>
        <w:t>双减</w:t>
      </w:r>
      <w:r>
        <w:rPr>
          <w:rFonts w:hint="eastAsia"/>
          <w:lang w:val="en-US" w:eastAsia="zh-CN"/>
        </w:rPr>
        <w:t>”</w:t>
      </w:r>
      <w:r>
        <w:rPr>
          <w:rFonts w:hint="eastAsia"/>
          <w:lang w:val="en-US"/>
        </w:rPr>
        <w:t>政策全面落地见效。开展县域义务教育优质均衡发展督导评估，开展县域学前教育普及普惠督导评估，落实各级政府的教育职责。二是不断完善教育督导运行机制。全面贯彻落实中共中央办公厅、国务院办公厅印发的《关于深化新时代教育督导体制机制改革的意见》和国务院教督委印发的《教育督导问责办法》。继续完善中小学（幼儿园）责任督学常态化挂牌督导。强化督导结果运用，完善结果公开、通报、约谈等制度措施，加强督导结果在政策支持、资源配置和干部考核、任免、奖惩中的运用。引入第三方评估机制，采用政府购买服务形式</w:t>
      </w:r>
      <w:r>
        <w:rPr>
          <w:rFonts w:hint="eastAsia"/>
          <w:lang w:val="en-US" w:eastAsia="zh-CN"/>
        </w:rPr>
        <w:t>，</w:t>
      </w:r>
      <w:r>
        <w:rPr>
          <w:rFonts w:hint="eastAsia"/>
          <w:lang w:val="en-US"/>
        </w:rPr>
        <w:t>委托有资质的专业机构和社会组织参与督导评估评价。三是提高教育督导保障水平。加强督学队伍建设，赋予教育督导评估队</w:t>
      </w:r>
      <w:r>
        <w:rPr>
          <w:rFonts w:hint="eastAsia"/>
        </w:rPr>
        <w:t>伍相应执法权。</w:t>
      </w:r>
      <w:r>
        <w:rPr>
          <w:rFonts w:hint="eastAsia"/>
          <w:u w:val="none"/>
          <w:lang w:val="en-US" w:eastAsia="zh-CN"/>
        </w:rPr>
        <w:t>本级政府财政预算中单列教育督导经费，由教育督导机构统筹使用。</w:t>
      </w:r>
      <w:r>
        <w:rPr>
          <w:rFonts w:hint="eastAsia"/>
          <w:u w:val="none"/>
        </w:rPr>
        <w:t>妥善解决督学尤其是兼职督学因工作产生的费用。</w:t>
      </w:r>
      <w:r>
        <w:rPr>
          <w:rFonts w:hint="eastAsia"/>
        </w:rPr>
        <w:t>加强对督学队伍的培训</w:t>
      </w:r>
      <w:r>
        <w:rPr>
          <w:rFonts w:hint="eastAsia"/>
          <w:lang w:eastAsia="zh-CN"/>
        </w:rPr>
        <w:t>。</w:t>
      </w:r>
      <w:r>
        <w:rPr>
          <w:rFonts w:hint="eastAsia"/>
        </w:rPr>
        <w:t>提高教育督导信息化水平，建立</w:t>
      </w:r>
      <w:r>
        <w:rPr>
          <w:rFonts w:hint="eastAsia"/>
          <w:lang w:eastAsia="zh-CN"/>
        </w:rPr>
        <w:t>“</w:t>
      </w:r>
      <w:r>
        <w:rPr>
          <w:rFonts w:hint="eastAsia"/>
        </w:rPr>
        <w:t>互联网+</w:t>
      </w:r>
      <w:r>
        <w:rPr>
          <w:rFonts w:hint="eastAsia"/>
          <w:lang w:eastAsia="zh-CN"/>
        </w:rPr>
        <w:t>”</w:t>
      </w:r>
      <w:r>
        <w:rPr>
          <w:rFonts w:hint="eastAsia"/>
        </w:rPr>
        <w:t>督导平台，提升督导效率，减轻基层负担。</w:t>
      </w:r>
    </w:p>
    <w:p>
      <w:pPr>
        <w:pStyle w:val="4"/>
        <w:wordWrap/>
        <w:spacing w:line="570" w:lineRule="exact"/>
        <w:rPr>
          <w:rFonts w:hint="eastAsia"/>
        </w:rPr>
      </w:pPr>
      <w:r>
        <w:rPr>
          <w:rStyle w:val="16"/>
          <w:rFonts w:hint="eastAsia"/>
        </w:rPr>
        <w:t>4.加强现代学校制度建设。</w:t>
      </w:r>
      <w:r>
        <w:rPr>
          <w:rFonts w:hint="eastAsia"/>
        </w:rPr>
        <w:t>加快建设依法办学、自主管理、民主监督、社会参与的现代学校制度。探索符合学段特点的学校管理制度，推动各级各类学校章程建设，推动形成以章程为核心，运行高效的学校规章制度体系。不断完善教职工代表大会制度，推动民主管理发展, 提高学校办学活力和自我监管能力。强化高校学术委员会制度，持续加强学术环境和学风建设。强化职业学校行业企业参与的理事会制度，促进产教融合。完善中小学家长委员会制度，扩大家长对学校办学活动和管理行为的知情权、参与权和监督权。建立社会参与学校管理机制，鼓励学校开放办学，努力形成家长、社区、用人单位、行业协会等共同参与学校治理的格局。创新学校管理模式，鼓励采用大数据分析等现代化技术手段，推动学校管理精准化、科学化。</w:t>
      </w:r>
    </w:p>
    <w:p>
      <w:pPr>
        <w:pStyle w:val="9"/>
        <w:widowControl/>
        <w:pBdr>
          <w:top w:val="none" w:color="auto" w:sz="0" w:space="0"/>
          <w:left w:val="none" w:color="auto" w:sz="0" w:space="0"/>
          <w:bottom w:val="none" w:color="auto" w:sz="0" w:space="0"/>
          <w:right w:val="none" w:color="auto" w:sz="0" w:space="0"/>
        </w:pBdr>
        <w:wordWrap/>
        <w:spacing w:before="0" w:beforeAutospacing="0" w:after="0" w:afterAutospacing="0" w:line="570" w:lineRule="exact"/>
        <w:ind w:left="0" w:right="0"/>
        <w:textAlignment w:val="top"/>
        <w:rPr>
          <w:rFonts w:hint="eastAsia" w:ascii="Calibri" w:hAnsi="Calibri" w:eastAsia="仿宋_GB2312" w:cs="Calibri"/>
          <w:kern w:val="2"/>
          <w:sz w:val="32"/>
          <w:szCs w:val="21"/>
          <w:lang w:val="en-US" w:eastAsia="zh-CN" w:bidi="ar-SA"/>
        </w:rPr>
      </w:pPr>
      <w:r>
        <w:rPr>
          <w:rFonts w:hint="default" w:cs="Calibri"/>
          <w:kern w:val="2"/>
          <w:sz w:val="32"/>
          <w:szCs w:val="21"/>
          <w:lang w:eastAsia="zh-CN" w:bidi="ar-SA"/>
        </w:rPr>
        <w:t xml:space="preserve">   </w:t>
      </w:r>
      <w:r>
        <w:rPr>
          <w:rFonts w:hint="default" w:cs="Calibri"/>
          <w:b/>
          <w:bCs/>
          <w:kern w:val="2"/>
          <w:sz w:val="32"/>
          <w:szCs w:val="21"/>
          <w:lang w:eastAsia="zh-CN" w:bidi="ar-SA"/>
        </w:rPr>
        <w:t xml:space="preserve"> </w:t>
      </w:r>
      <w:r>
        <w:rPr>
          <w:rFonts w:hint="eastAsia" w:ascii="Calibri" w:hAnsi="Calibri" w:eastAsia="仿宋_GB2312" w:cs="Calibri"/>
          <w:b/>
          <w:bCs/>
          <w:kern w:val="2"/>
          <w:sz w:val="32"/>
          <w:szCs w:val="21"/>
          <w:lang w:val="en-US" w:eastAsia="zh-CN" w:bidi="ar-SA"/>
        </w:rPr>
        <w:t>5.加强新时代语言文字工作。</w:t>
      </w:r>
      <w:r>
        <w:rPr>
          <w:rFonts w:hint="eastAsia" w:ascii="Calibri" w:hAnsi="Calibri" w:eastAsia="仿宋_GB2312" w:cs="Calibri"/>
          <w:kern w:val="2"/>
          <w:sz w:val="32"/>
          <w:szCs w:val="21"/>
          <w:lang w:val="en-US" w:eastAsia="zh-CN" w:bidi="ar-SA"/>
        </w:rPr>
        <w:t>实现国家通用语言文字普及程度和质量全面提升。普通话普及率达到90%以上。完成各级各类学校语言文字工作达标建设，深入开展语言文字规范化示范校创建。持续推进中华经典诵读工程，打造</w:t>
      </w:r>
      <w:r>
        <w:rPr>
          <w:rFonts w:hint="eastAsia" w:cs="Calibri"/>
          <w:kern w:val="2"/>
          <w:sz w:val="32"/>
          <w:szCs w:val="21"/>
          <w:lang w:val="en-US" w:eastAsia="zh-CN" w:bidi="ar-SA"/>
        </w:rPr>
        <w:t>“</w:t>
      </w:r>
      <w:r>
        <w:rPr>
          <w:rFonts w:hint="eastAsia" w:ascii="Calibri" w:hAnsi="Calibri" w:eastAsia="仿宋_GB2312" w:cs="Calibri"/>
          <w:kern w:val="2"/>
          <w:sz w:val="32"/>
          <w:szCs w:val="21"/>
          <w:lang w:val="en-US" w:eastAsia="zh-CN" w:bidi="ar-SA"/>
        </w:rPr>
        <w:t>中华经典诵写讲大赛</w:t>
      </w:r>
      <w:r>
        <w:rPr>
          <w:rFonts w:hint="eastAsia" w:cs="Calibri"/>
          <w:kern w:val="2"/>
          <w:sz w:val="32"/>
          <w:szCs w:val="21"/>
          <w:lang w:val="en-US" w:eastAsia="zh-CN" w:bidi="ar-SA"/>
        </w:rPr>
        <w:t>”“</w:t>
      </w:r>
      <w:r>
        <w:rPr>
          <w:rFonts w:hint="eastAsia" w:ascii="Calibri" w:hAnsi="Calibri" w:eastAsia="仿宋_GB2312" w:cs="Calibri"/>
          <w:kern w:val="2"/>
          <w:sz w:val="32"/>
          <w:szCs w:val="21"/>
          <w:lang w:val="en-US" w:eastAsia="zh-CN" w:bidi="ar-SA"/>
        </w:rPr>
        <w:t>诗词大赛</w:t>
      </w:r>
      <w:r>
        <w:rPr>
          <w:rFonts w:hint="eastAsia" w:cs="Calibri"/>
          <w:kern w:val="2"/>
          <w:sz w:val="32"/>
          <w:szCs w:val="21"/>
          <w:lang w:val="en-US" w:eastAsia="zh-CN" w:bidi="ar-SA"/>
        </w:rPr>
        <w:t>”“</w:t>
      </w:r>
      <w:r>
        <w:rPr>
          <w:rFonts w:hint="eastAsia" w:ascii="Calibri" w:hAnsi="Calibri" w:eastAsia="仿宋_GB2312" w:cs="Calibri"/>
          <w:kern w:val="2"/>
          <w:sz w:val="32"/>
          <w:szCs w:val="21"/>
          <w:lang w:val="en-US" w:eastAsia="zh-CN" w:bidi="ar-SA"/>
        </w:rPr>
        <w:t>汉字大赛</w:t>
      </w:r>
      <w:r>
        <w:rPr>
          <w:rFonts w:hint="eastAsia" w:cs="Calibri"/>
          <w:kern w:val="2"/>
          <w:sz w:val="32"/>
          <w:szCs w:val="21"/>
          <w:lang w:val="en-US" w:eastAsia="zh-CN" w:bidi="ar-SA"/>
        </w:rPr>
        <w:t>”</w:t>
      </w:r>
      <w:r>
        <w:rPr>
          <w:rFonts w:hint="eastAsia" w:ascii="Calibri" w:hAnsi="Calibri" w:eastAsia="仿宋_GB2312" w:cs="Calibri"/>
          <w:kern w:val="2"/>
          <w:sz w:val="32"/>
          <w:szCs w:val="21"/>
          <w:lang w:val="en-US" w:eastAsia="zh-CN" w:bidi="ar-SA"/>
        </w:rPr>
        <w:t>等特色品牌。</w:t>
      </w:r>
    </w:p>
    <w:p>
      <w:pPr>
        <w:pStyle w:val="4"/>
        <w:wordWrap/>
        <w:spacing w:line="570" w:lineRule="exact"/>
        <w:rPr>
          <w:rFonts w:hint="eastAsia"/>
        </w:rPr>
      </w:pPr>
      <w:r>
        <w:rPr>
          <w:rStyle w:val="16"/>
          <w:rFonts w:hint="eastAsia"/>
          <w:lang w:val="en-US" w:eastAsia="zh-CN"/>
        </w:rPr>
        <w:t>6</w:t>
      </w:r>
      <w:r>
        <w:rPr>
          <w:rStyle w:val="16"/>
          <w:rFonts w:hint="eastAsia"/>
        </w:rPr>
        <w:t>.完善学校风险防控机制。</w:t>
      </w:r>
      <w:r>
        <w:rPr>
          <w:rFonts w:hint="eastAsia"/>
        </w:rPr>
        <w:t>推进落实教育系统意识形态和安全稳定责任制，压实学校安全稳定主体责任</w:t>
      </w:r>
      <w:r>
        <w:rPr>
          <w:rFonts w:hint="eastAsia"/>
          <w:lang w:val="en-US" w:eastAsia="zh-CN"/>
        </w:rPr>
        <w:t>和</w:t>
      </w:r>
      <w:r>
        <w:rPr>
          <w:rFonts w:hint="eastAsia"/>
        </w:rPr>
        <w:t>教育行政部门管理责任，确保教育领域政治安全和校园和谐稳定。健全师生人身伤害事故纠纷的预防、处置和风险分担机制。建立健全安全管理制度，开展消防、反恐等安全标准化管理工作。深化安全教育，积极推进安全教育进教材、进课堂、进头脑，加大安全演练力度，提高学生安全意识和能力。强化学校应急管理，提高防灾减灾能力。不断完善学校安全管理制度和工作体系，推进校园安全工作规范化、制度化、法治化。持续完善校园安全防控体系，提升人防、物防、技防水平。构建教育应急防控体系</w:t>
      </w:r>
      <w:r>
        <w:rPr>
          <w:rFonts w:hint="default"/>
        </w:rPr>
        <w:t>，</w:t>
      </w:r>
      <w:r>
        <w:rPr>
          <w:rFonts w:hint="eastAsia"/>
        </w:rPr>
        <w:t>加强安全管理信息化、智能化建设，推进双重预防体系建设成果的运用。以国家安全宣传教育为重点，系统推进各方面安全教育和培训，提升师生安全素养。继续开展</w:t>
      </w:r>
      <w:r>
        <w:rPr>
          <w:rFonts w:hint="eastAsia"/>
          <w:lang w:eastAsia="zh-CN"/>
        </w:rPr>
        <w:t>“</w:t>
      </w:r>
      <w:r>
        <w:rPr>
          <w:rFonts w:hint="eastAsia"/>
        </w:rPr>
        <w:t>五安</w:t>
      </w:r>
      <w:r>
        <w:rPr>
          <w:rFonts w:hint="eastAsia"/>
          <w:lang w:eastAsia="zh-CN"/>
        </w:rPr>
        <w:t>”</w:t>
      </w:r>
      <w:r>
        <w:rPr>
          <w:rFonts w:hint="eastAsia"/>
        </w:rPr>
        <w:t>（消防安全、交通安全、食品安全、危化品安全、校舍安全）、</w:t>
      </w:r>
      <w:r>
        <w:rPr>
          <w:rFonts w:hint="eastAsia"/>
          <w:lang w:eastAsia="zh-CN"/>
        </w:rPr>
        <w:t>“</w:t>
      </w:r>
      <w:r>
        <w:rPr>
          <w:rFonts w:hint="eastAsia"/>
        </w:rPr>
        <w:t>四防</w:t>
      </w:r>
      <w:r>
        <w:rPr>
          <w:rFonts w:hint="eastAsia"/>
          <w:lang w:eastAsia="zh-CN"/>
        </w:rPr>
        <w:t>”</w:t>
      </w:r>
      <w:r>
        <w:rPr>
          <w:rFonts w:hint="eastAsia"/>
        </w:rPr>
        <w:t>（防溺亡、防欺凌、防暴恐、防性侵）、</w:t>
      </w:r>
      <w:r>
        <w:rPr>
          <w:rFonts w:hint="eastAsia"/>
          <w:lang w:eastAsia="zh-CN"/>
        </w:rPr>
        <w:t>“</w:t>
      </w:r>
      <w:r>
        <w:rPr>
          <w:rFonts w:hint="eastAsia"/>
        </w:rPr>
        <w:t>两扫</w:t>
      </w:r>
      <w:r>
        <w:rPr>
          <w:rFonts w:hint="eastAsia"/>
          <w:lang w:eastAsia="zh-CN"/>
        </w:rPr>
        <w:t>”</w:t>
      </w:r>
      <w:r>
        <w:rPr>
          <w:rFonts w:hint="eastAsia"/>
        </w:rPr>
        <w:t>（扫黑除恶、扫黄打非）、</w:t>
      </w:r>
      <w:r>
        <w:rPr>
          <w:rFonts w:hint="eastAsia"/>
          <w:lang w:eastAsia="zh-CN"/>
        </w:rPr>
        <w:t>“</w:t>
      </w:r>
      <w:r>
        <w:rPr>
          <w:rFonts w:hint="eastAsia"/>
        </w:rPr>
        <w:t>一禁</w:t>
      </w:r>
      <w:r>
        <w:rPr>
          <w:rFonts w:hint="eastAsia"/>
          <w:lang w:eastAsia="zh-CN"/>
        </w:rPr>
        <w:t>”</w:t>
      </w:r>
      <w:r>
        <w:rPr>
          <w:rFonts w:hint="eastAsia"/>
        </w:rPr>
        <w:t>（禁毒教育）等专项治理工作，净化学校安全保障环境。完成全市学校消防标准化建设任务，提升学校消防安全的水平。将平安校园的创建由局属学校向全市学校推广。加强师生员工健康管理，做好学校常态化疫情防控</w:t>
      </w:r>
      <w:r>
        <w:rPr>
          <w:rFonts w:hint="eastAsia"/>
          <w:lang w:val="en-US"/>
        </w:rPr>
        <w:t>和常见病</w:t>
      </w:r>
      <w:r>
        <w:rPr>
          <w:rFonts w:hint="default"/>
        </w:rPr>
        <w:t>、</w:t>
      </w:r>
      <w:r>
        <w:rPr>
          <w:rFonts w:hint="eastAsia"/>
          <w:lang w:val="en-US"/>
        </w:rPr>
        <w:t>传染病防控</w:t>
      </w:r>
      <w:r>
        <w:rPr>
          <w:rFonts w:hint="eastAsia"/>
        </w:rPr>
        <w:t>，建立教育、卫生、疾控、医院和学校等部门有效的协同互通机制。严格校园出入和大型活动管控，加强</w:t>
      </w:r>
      <w:r>
        <w:rPr>
          <w:rFonts w:hint="eastAsia"/>
          <w:lang w:val="en-US" w:eastAsia="zh-CN"/>
        </w:rPr>
        <w:t>校园、校舍</w:t>
      </w:r>
      <w:r>
        <w:rPr>
          <w:rFonts w:hint="eastAsia"/>
        </w:rPr>
        <w:t>的管理和清洁消毒。</w:t>
      </w:r>
    </w:p>
    <w:p>
      <w:pPr>
        <w:pStyle w:val="4"/>
        <w:wordWrap/>
        <w:spacing w:line="570" w:lineRule="exact"/>
        <w:rPr>
          <w:rFonts w:hint="eastAsia"/>
          <w:lang w:val="en-US"/>
        </w:rPr>
      </w:pPr>
      <w:r>
        <w:rPr>
          <w:rStyle w:val="16"/>
          <w:rFonts w:hint="eastAsia"/>
          <w:lang w:val="en-US" w:eastAsia="zh-CN"/>
        </w:rPr>
        <w:t>7</w:t>
      </w:r>
      <w:r>
        <w:rPr>
          <w:rStyle w:val="16"/>
          <w:rFonts w:hint="eastAsia"/>
          <w:lang w:val="en-US"/>
        </w:rPr>
        <w:t>.建立社会教育共治有效机制，完善社会多元参与教育管理、决策机制。</w:t>
      </w:r>
      <w:r>
        <w:rPr>
          <w:rFonts w:hint="eastAsia"/>
          <w:lang w:val="en-US"/>
        </w:rPr>
        <w:t>建立网络化的家长学习培训机制，倡导正确的认识和理念，促进全社会形成育人合力。探索建设中原城市群教育发展研究中心和教育协作共同体，牵头召开黄河流域生态保护和高质量发展教育高端论坛，讲好郑州教育故事，宣传推广区域性教育发展典型经验，扩大郑州教育在全国乃至世界的影响力。探索由国际国内知名、影响力重大的教育家、企业家、科学家、诺贝尔</w:t>
      </w:r>
      <w:r>
        <w:rPr>
          <w:rFonts w:hint="eastAsia"/>
          <w:lang w:val="en-US" w:eastAsia="zh-CN"/>
        </w:rPr>
        <w:t>奖</w:t>
      </w:r>
      <w:r>
        <w:rPr>
          <w:rFonts w:hint="eastAsia"/>
          <w:lang w:val="en-US"/>
        </w:rPr>
        <w:t>获得者参加的教育发展高端咨询机制，为引荐、开发和集聚国内外优质教育资源以及制定教育发展战略提供政策咨询。</w:t>
      </w:r>
      <w:bookmarkStart w:id="180" w:name="_Toc31901"/>
      <w:bookmarkStart w:id="181" w:name="_Toc7503"/>
      <w:bookmarkStart w:id="182" w:name="_Toc9857"/>
      <w:bookmarkStart w:id="183" w:name="_Toc28462"/>
      <w:bookmarkStart w:id="184" w:name="_Toc12774"/>
      <w:bookmarkStart w:id="185" w:name="_Toc2136798785"/>
    </w:p>
    <w:p>
      <w:pPr>
        <w:pStyle w:val="2"/>
        <w:wordWrap/>
        <w:spacing w:line="570" w:lineRule="exact"/>
        <w:rPr>
          <w:rFonts w:hint="eastAsia"/>
        </w:rPr>
      </w:pPr>
      <w:bookmarkStart w:id="186" w:name="_Toc13040"/>
      <w:r>
        <w:rPr>
          <w:rFonts w:hint="eastAsia"/>
        </w:rPr>
        <w:t>四、保障</w:t>
      </w:r>
      <w:bookmarkEnd w:id="180"/>
      <w:bookmarkEnd w:id="181"/>
      <w:bookmarkEnd w:id="182"/>
      <w:bookmarkEnd w:id="183"/>
      <w:bookmarkEnd w:id="184"/>
      <w:r>
        <w:rPr>
          <w:rFonts w:hint="eastAsia"/>
        </w:rPr>
        <w:t>措施</w:t>
      </w:r>
      <w:bookmarkEnd w:id="185"/>
      <w:bookmarkEnd w:id="186"/>
      <w:bookmarkStart w:id="187" w:name="_Toc30904"/>
      <w:bookmarkStart w:id="188" w:name="_Toc32009"/>
      <w:bookmarkStart w:id="189" w:name="_Toc1027634"/>
      <w:bookmarkStart w:id="190" w:name="_Toc22579"/>
      <w:bookmarkStart w:id="191" w:name="_Toc32433"/>
      <w:bookmarkStart w:id="192" w:name="_Toc1882661124"/>
      <w:bookmarkStart w:id="193" w:name="_Toc20517"/>
      <w:bookmarkStart w:id="194" w:name="_Toc22088"/>
    </w:p>
    <w:p>
      <w:pPr>
        <w:pStyle w:val="3"/>
        <w:wordWrap/>
        <w:spacing w:line="570" w:lineRule="exact"/>
        <w:rPr>
          <w:rFonts w:hint="eastAsia"/>
        </w:rPr>
      </w:pPr>
      <w:bookmarkStart w:id="195" w:name="_Toc5765"/>
      <w:r>
        <w:rPr>
          <w:rFonts w:hint="eastAsia"/>
        </w:rPr>
        <w:t>（一）加强党对教育工作的全面领导</w:t>
      </w:r>
      <w:bookmarkEnd w:id="195"/>
    </w:p>
    <w:p>
      <w:pPr>
        <w:pStyle w:val="4"/>
        <w:wordWrap/>
        <w:spacing w:line="570" w:lineRule="exact"/>
        <w:rPr>
          <w:rFonts w:hint="eastAsia"/>
        </w:rPr>
      </w:pPr>
      <w:r>
        <w:rPr>
          <w:rStyle w:val="16"/>
          <w:rFonts w:hint="eastAsia"/>
        </w:rPr>
        <w:t>1.加强党对教育工作的全面领导。</w:t>
      </w:r>
      <w:r>
        <w:rPr>
          <w:rFonts w:hint="eastAsia"/>
        </w:rPr>
        <w:t>坚决贯彻落实中央和省委、市委的战略部署，深入学习领会习近平新时代中国特色社会主义思想，全面贯彻党的教育方针，贯彻发展新理念，及时研究解决教育改革发展面临的重大问题。着力加强教育系统党的政治建设、思想建设、组织建设、作风建设和纪律建设。不断强化统筹规划、政策指导、协调推进，落实各级政府及有关部门优先</w:t>
      </w:r>
      <w:r>
        <w:rPr>
          <w:rFonts w:hint="eastAsia"/>
          <w:lang w:val="en-US" w:eastAsia="zh-CN"/>
        </w:rPr>
        <w:t>发展</w:t>
      </w:r>
      <w:r>
        <w:rPr>
          <w:rFonts w:hint="eastAsia"/>
        </w:rPr>
        <w:t>、重点发展教育的责任，抓好教育规划重要政策研究和重大任务落地。完善市</w:t>
      </w:r>
      <w:r>
        <w:rPr>
          <w:rFonts w:hint="eastAsia"/>
          <w:lang w:val="en-US" w:eastAsia="zh-CN"/>
        </w:rPr>
        <w:t>县</w:t>
      </w:r>
      <w:r>
        <w:rPr>
          <w:rFonts w:hint="eastAsia"/>
        </w:rPr>
        <w:t>两级党委教育工作领导小组议事决策机制，健全各区、各部门协同推进机制。及时研究解决美好教育存在的问题，确保党的路线方针政策不折不扣得到贯彻落实。</w:t>
      </w:r>
      <w:r>
        <w:rPr>
          <w:rFonts w:hint="eastAsia"/>
          <w:lang w:val="en-US" w:eastAsia="zh-CN"/>
        </w:rPr>
        <w:t>落实党组织领导的校长负责制</w:t>
      </w:r>
      <w:r>
        <w:rPr>
          <w:rFonts w:hint="eastAsia"/>
        </w:rPr>
        <w:t>，健全中小学校和幼儿园党的领导体制，加强民办学校党的建设，牢牢把握社会主义办学方向。</w:t>
      </w:r>
    </w:p>
    <w:p>
      <w:pPr>
        <w:pStyle w:val="4"/>
        <w:wordWrap/>
        <w:spacing w:line="570" w:lineRule="exact"/>
        <w:rPr>
          <w:rFonts w:hint="eastAsia"/>
          <w:lang w:val="en-US"/>
        </w:rPr>
      </w:pPr>
      <w:r>
        <w:rPr>
          <w:rStyle w:val="16"/>
          <w:rFonts w:hint="eastAsia"/>
        </w:rPr>
        <w:t>2</w:t>
      </w:r>
      <w:r>
        <w:rPr>
          <w:rStyle w:val="16"/>
          <w:rFonts w:hint="eastAsia"/>
          <w:lang w:val="en-US"/>
        </w:rPr>
        <w:t>.健全党对教育工作的领导体制和决策机制。</w:t>
      </w:r>
      <w:r>
        <w:rPr>
          <w:rFonts w:hint="eastAsia"/>
          <w:lang w:val="en-US"/>
        </w:rPr>
        <w:t>加强党对地方教育法规建设、教育综合改革</w:t>
      </w:r>
      <w:r>
        <w:rPr>
          <w:rFonts w:hint="eastAsia"/>
          <w:lang w:val="en-US" w:eastAsia="zh-CN"/>
        </w:rPr>
        <w:t>的</w:t>
      </w:r>
      <w:r>
        <w:rPr>
          <w:rFonts w:hint="eastAsia"/>
          <w:lang w:val="en-US"/>
        </w:rPr>
        <w:t>领导，完善党对教育重大改革事项的决策程序。重视加强党对学校工作的领导，落实教育系统思想政治建设责任制，牢牢掌握学校意识形态工作的领导权。加强学校领导班子和干部队伍建设，加大各级各类学校基层党组织和党员队伍建设力度</w:t>
      </w:r>
      <w:r>
        <w:rPr>
          <w:rFonts w:hint="eastAsia"/>
        </w:rPr>
        <w:t>。</w:t>
      </w:r>
      <w:r>
        <w:rPr>
          <w:rFonts w:hint="eastAsia"/>
          <w:lang w:val="en-US"/>
        </w:rPr>
        <w:t>坚持党管干部原则，坚持新时代党的组织路线，坚持正确选人用人导向，突出政治标准，选优配强教育部门和学校领导班子。完善干部考核评价机制，建立激励机制和容错纠错机制。建立健全党委统一领导、党政齐抓共管、部门各负其责的教育领导体制，及时研究解决教育改革发展面临的重大问题，形成科学决策的工作推进机制。健全教育战略咨询机制，加强教育发展重大前瞻性、战略性问题的研究咨询工作，提高决策科学化程度。</w:t>
      </w:r>
    </w:p>
    <w:p>
      <w:pPr>
        <w:pStyle w:val="4"/>
        <w:wordWrap/>
        <w:spacing w:line="570" w:lineRule="exact"/>
        <w:rPr>
          <w:rFonts w:hint="eastAsia"/>
        </w:rPr>
      </w:pPr>
      <w:r>
        <w:rPr>
          <w:rStyle w:val="16"/>
          <w:rFonts w:hint="eastAsia"/>
        </w:rPr>
        <w:t>3</w:t>
      </w:r>
      <w:r>
        <w:rPr>
          <w:rStyle w:val="16"/>
          <w:rFonts w:hint="eastAsia"/>
          <w:lang w:val="en-US" w:eastAsia="zh-CN"/>
        </w:rPr>
        <w:t>.</w:t>
      </w:r>
      <w:r>
        <w:rPr>
          <w:rStyle w:val="16"/>
          <w:rFonts w:hint="eastAsia"/>
        </w:rPr>
        <w:t>提高基层党建工作质量。</w:t>
      </w:r>
      <w:r>
        <w:rPr>
          <w:rFonts w:hint="eastAsia"/>
        </w:rPr>
        <w:t>把政治建设摆在首位，不断强化高校院（系）、师生党支部以及中小学校、民办学校等各级各类学校党组织的政治功能，抓好办学治校的基本功，切实发挥党组织战斗堡垒作用。巩固深化</w:t>
      </w:r>
      <w:r>
        <w:rPr>
          <w:rFonts w:hint="eastAsia"/>
          <w:lang w:eastAsia="zh-CN"/>
        </w:rPr>
        <w:t>“</w:t>
      </w:r>
      <w:r>
        <w:rPr>
          <w:rFonts w:hint="eastAsia"/>
        </w:rPr>
        <w:t>不忘初心、牢记使命</w:t>
      </w:r>
      <w:r>
        <w:rPr>
          <w:rFonts w:hint="eastAsia"/>
          <w:lang w:eastAsia="zh-CN"/>
        </w:rPr>
        <w:t>”</w:t>
      </w:r>
      <w:r>
        <w:rPr>
          <w:rFonts w:hint="eastAsia"/>
        </w:rPr>
        <w:t>主题教育成果，引领广大党员不忘立德树人初心，牢记为党育人、为国育才使命，更好地当先锋、做表率、作贡献。积极开展清廉学校建设，推动清明政风、清净校风、清正教风、清新学风形成。</w:t>
      </w:r>
    </w:p>
    <w:p>
      <w:pPr>
        <w:pStyle w:val="3"/>
        <w:wordWrap/>
        <w:spacing w:line="570" w:lineRule="exact"/>
        <w:rPr>
          <w:rFonts w:hint="eastAsia"/>
        </w:rPr>
      </w:pPr>
      <w:bookmarkStart w:id="196" w:name="_Toc26173"/>
      <w:r>
        <w:rPr>
          <w:rFonts w:hint="eastAsia"/>
        </w:rPr>
        <w:t>（二）健全教育投入保障机制</w:t>
      </w:r>
      <w:bookmarkEnd w:id="196"/>
    </w:p>
    <w:p>
      <w:pPr>
        <w:pStyle w:val="4"/>
        <w:wordWrap/>
        <w:spacing w:line="570" w:lineRule="exact"/>
        <w:rPr>
          <w:rFonts w:hint="eastAsia"/>
          <w:lang w:val="en-US"/>
        </w:rPr>
      </w:pPr>
      <w:r>
        <w:rPr>
          <w:rStyle w:val="16"/>
          <w:rFonts w:hint="eastAsia"/>
        </w:rPr>
        <w:t>1</w:t>
      </w:r>
      <w:r>
        <w:rPr>
          <w:rStyle w:val="16"/>
          <w:rFonts w:hint="eastAsia"/>
          <w:lang w:val="en-US"/>
        </w:rPr>
        <w:t>.</w:t>
      </w:r>
      <w:r>
        <w:rPr>
          <w:rStyle w:val="16"/>
          <w:rFonts w:hint="eastAsia" w:ascii="仿宋_GB2312" w:hAnsi="仿宋_GB2312" w:eastAsia="仿宋_GB2312" w:cs="仿宋_GB2312"/>
          <w:lang w:val="en-US" w:eastAsia="zh-CN"/>
        </w:rPr>
        <w:t>持续</w:t>
      </w:r>
      <w:r>
        <w:rPr>
          <w:rStyle w:val="16"/>
          <w:rFonts w:hint="eastAsia" w:ascii="仿宋_GB2312" w:hAnsi="仿宋_GB2312" w:eastAsia="仿宋_GB2312" w:cs="仿宋_GB2312"/>
          <w:lang w:val="en-US"/>
        </w:rPr>
        <w:t>提高教育投入水平。</w:t>
      </w:r>
      <w:r>
        <w:rPr>
          <w:rStyle w:val="16"/>
          <w:rFonts w:hint="eastAsia"/>
          <w:b w:val="0"/>
          <w:bCs/>
          <w:lang w:val="en-US"/>
        </w:rPr>
        <w:t>坚持把教育投入作为基础性、战略性投资，</w:t>
      </w:r>
      <w:r>
        <w:rPr>
          <w:rFonts w:hint="eastAsia"/>
          <w:lang w:val="en-US"/>
        </w:rPr>
        <w:t>经济社会发展规划优先安排教育发展，财政资金优先保障教育投入，公共资源配置优先满足教育人力资源开发需要。依法落实各级政府教育支出责任，加大财政教育投入。调整优化财政支出结构，优先落实教育投入，巩固完善以政府投入为主、多渠道筹集教育经费的体制，确保一般公共预算教育支出逐年只增不减，确保按在校学生人数平均的一般公共预算教育支出逐年只增不减。</w:t>
      </w:r>
    </w:p>
    <w:p>
      <w:pPr>
        <w:pStyle w:val="4"/>
        <w:wordWrap/>
        <w:spacing w:line="570" w:lineRule="exact"/>
        <w:rPr>
          <w:rFonts w:hint="eastAsia"/>
        </w:rPr>
      </w:pPr>
      <w:r>
        <w:rPr>
          <w:rStyle w:val="16"/>
          <w:rFonts w:hint="eastAsia"/>
        </w:rPr>
        <w:t>2.</w:t>
      </w:r>
      <w:r>
        <w:rPr>
          <w:rStyle w:val="16"/>
          <w:rFonts w:hint="eastAsia"/>
          <w:lang w:val="en-US" w:eastAsia="zh-CN"/>
        </w:rPr>
        <w:t>不断</w:t>
      </w:r>
      <w:r>
        <w:rPr>
          <w:rStyle w:val="16"/>
          <w:rFonts w:hint="eastAsia"/>
        </w:rPr>
        <w:t>完善生均经费标准</w:t>
      </w:r>
      <w:r>
        <w:rPr>
          <w:rStyle w:val="16"/>
          <w:rFonts w:hint="eastAsia"/>
          <w:lang w:eastAsia="zh-CN"/>
        </w:rPr>
        <w:t>。</w:t>
      </w:r>
      <w:r>
        <w:rPr>
          <w:rStyle w:val="16"/>
          <w:rFonts w:hint="eastAsia"/>
          <w:b w:val="0"/>
          <w:bCs/>
        </w:rPr>
        <w:t>健全各级各类教育的生均财政拨款制度和生均财政拨款标准动态调整机制。</w:t>
      </w:r>
      <w:r>
        <w:rPr>
          <w:rFonts w:hint="eastAsia"/>
        </w:rPr>
        <w:t>合理确定非义务教育学校学费标准，并建立动态调整机制。落实相关税收优惠政策，完善土地、金融、人才等优惠政策，鼓励出资、捐资办学，支持和规范社会力量兴办教育。依法落实民办学校举办者筹措办学经费的法律责任，健全退出机制。</w:t>
      </w:r>
    </w:p>
    <w:p>
      <w:pPr>
        <w:pStyle w:val="4"/>
        <w:wordWrap/>
        <w:spacing w:line="570" w:lineRule="exact"/>
        <w:rPr>
          <w:rFonts w:hint="eastAsia"/>
        </w:rPr>
      </w:pPr>
      <w:r>
        <w:rPr>
          <w:rStyle w:val="16"/>
          <w:rFonts w:hint="eastAsia"/>
        </w:rPr>
        <w:t>3.全面提高经费使用效益。</w:t>
      </w:r>
      <w:r>
        <w:rPr>
          <w:rFonts w:hint="eastAsia"/>
        </w:rPr>
        <w:t>推动教育经费使用结构重心从规模扩张向质量提升、结构优化转移，从硬件设施建设向教育教学改革和教师队伍建设等转移，形成与教育改革发展相适应的教育经费使用结构。加强对教育经费使用的绩效评价，强化评价结果应用。推动完善学校财务会计制度、国有资产管理制度、教育收费管理制度。加强内部控制机制建设，完善教育内部审计制度。完善教育经费统计公告制度，落实财政教育经费预决算公开制度。</w:t>
      </w:r>
      <w:bookmarkEnd w:id="187"/>
      <w:bookmarkEnd w:id="188"/>
      <w:bookmarkEnd w:id="189"/>
      <w:bookmarkEnd w:id="190"/>
      <w:bookmarkEnd w:id="191"/>
      <w:bookmarkEnd w:id="192"/>
      <w:bookmarkEnd w:id="193"/>
      <w:bookmarkEnd w:id="194"/>
    </w:p>
    <w:p>
      <w:pPr>
        <w:pStyle w:val="3"/>
        <w:wordWrap/>
        <w:spacing w:line="570" w:lineRule="exact"/>
        <w:rPr>
          <w:rFonts w:hint="eastAsia"/>
        </w:rPr>
      </w:pPr>
      <w:bookmarkStart w:id="197" w:name="_Toc22860"/>
      <w:bookmarkStart w:id="198" w:name="_Toc513387133"/>
      <w:bookmarkStart w:id="199" w:name="_Toc11791"/>
      <w:bookmarkStart w:id="200" w:name="_Toc3804"/>
      <w:bookmarkStart w:id="201" w:name="_Toc32497"/>
      <w:bookmarkStart w:id="202" w:name="_Toc4727"/>
      <w:bookmarkStart w:id="203" w:name="_Toc1027639"/>
      <w:bookmarkStart w:id="204" w:name="_Toc29995"/>
      <w:bookmarkStart w:id="205" w:name="_Toc1964212739"/>
      <w:bookmarkStart w:id="206" w:name="_Toc509751144"/>
      <w:bookmarkStart w:id="207" w:name="_Toc20941"/>
      <w:bookmarkStart w:id="208" w:name="_Toc530649776"/>
      <w:bookmarkStart w:id="209" w:name="_Toc527100845"/>
      <w:r>
        <w:rPr>
          <w:rFonts w:hint="eastAsia"/>
        </w:rPr>
        <w:t>（三）建立规划实施监测机制</w:t>
      </w:r>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4"/>
        <w:wordWrap/>
        <w:spacing w:line="570" w:lineRule="exact"/>
        <w:rPr>
          <w:rFonts w:hint="eastAsia"/>
        </w:rPr>
      </w:pPr>
      <w:r>
        <w:rPr>
          <w:rStyle w:val="16"/>
          <w:rFonts w:hint="eastAsia"/>
        </w:rPr>
        <w:t>1.建立发展规划有序实施机制。</w:t>
      </w:r>
      <w:r>
        <w:rPr>
          <w:rFonts w:hint="eastAsia"/>
        </w:rPr>
        <w:t>统筹协调郑州教育各阶段发展目标和任务安排，实现与教育中长期改革和发展规划及年度计划的衔接和有序实施。制定实施方案，按法定程序开展各层次规划及行动方案编制，科学制定配套政策，分阶段、分步骤组织实施。建立多部门协同工作机制，共同研究破解制约教育发展体制机制障碍，推动各部门、各级各类学校贯彻落实教育现代化发展的重大任务和改革措施。形成鼓励探索创新的激励机制，推进实行试点改革，鼓励各区和学校积极探索、大胆实践，创造性推进郑州教育现代化发展。</w:t>
      </w:r>
    </w:p>
    <w:p>
      <w:pPr>
        <w:pStyle w:val="4"/>
        <w:wordWrap/>
        <w:spacing w:line="570" w:lineRule="exact"/>
        <w:rPr>
          <w:rFonts w:hint="eastAsia"/>
        </w:rPr>
      </w:pPr>
      <w:r>
        <w:rPr>
          <w:rStyle w:val="16"/>
          <w:rFonts w:hint="eastAsia"/>
        </w:rPr>
        <w:t>2.建立发展规划实施监测机制。</w:t>
      </w:r>
      <w:r>
        <w:rPr>
          <w:rFonts w:hint="eastAsia"/>
        </w:rPr>
        <w:t>围绕教育发展主要指标以及重大战略任务，建立动态监测、定期评估和报告制度，开展规划实施情况的分析评估，定期接受各级人大、政协的监督检查。建立问责制度，将各项指标结果纳入各级政府绩效考核体系，将</w:t>
      </w:r>
      <w:r>
        <w:rPr>
          <w:rFonts w:hint="default"/>
        </w:rPr>
        <w:t>高质量</w:t>
      </w:r>
      <w:r>
        <w:rPr>
          <w:rFonts w:hint="eastAsia"/>
        </w:rPr>
        <w:t>美好教育推进情况列入市政府对区县（市）政府和市相关部门综合考评。</w:t>
      </w:r>
      <w:bookmarkStart w:id="210" w:name="_Toc3000"/>
      <w:bookmarkStart w:id="211" w:name="_Toc530649777"/>
      <w:bookmarkStart w:id="212" w:name="_Toc527100846"/>
      <w:bookmarkStart w:id="213" w:name="_Toc3468"/>
      <w:bookmarkStart w:id="214" w:name="_Toc25442"/>
      <w:bookmarkStart w:id="215" w:name="_Toc1027640"/>
      <w:bookmarkStart w:id="216" w:name="_Toc1368"/>
      <w:bookmarkStart w:id="217" w:name="_Toc19676"/>
      <w:bookmarkStart w:id="218" w:name="_Toc509751145"/>
      <w:bookmarkStart w:id="219" w:name="_Toc31109"/>
      <w:bookmarkStart w:id="220" w:name="_Toc9738039"/>
      <w:bookmarkStart w:id="221" w:name="_Toc513387134"/>
    </w:p>
    <w:p>
      <w:pPr>
        <w:pStyle w:val="3"/>
        <w:wordWrap/>
        <w:spacing w:line="570" w:lineRule="exact"/>
        <w:rPr>
          <w:rFonts w:hint="eastAsia"/>
        </w:rPr>
      </w:pPr>
      <w:bookmarkStart w:id="222" w:name="_Toc30743"/>
      <w:r>
        <w:rPr>
          <w:rFonts w:hint="eastAsia"/>
        </w:rPr>
        <w:t>（四）优化教育发展环境</w:t>
      </w:r>
      <w:bookmarkEnd w:id="210"/>
      <w:bookmarkEnd w:id="211"/>
      <w:bookmarkEnd w:id="212"/>
      <w:bookmarkEnd w:id="213"/>
      <w:bookmarkEnd w:id="214"/>
      <w:bookmarkEnd w:id="215"/>
      <w:bookmarkEnd w:id="216"/>
      <w:bookmarkEnd w:id="217"/>
      <w:bookmarkEnd w:id="218"/>
      <w:bookmarkEnd w:id="219"/>
      <w:bookmarkEnd w:id="220"/>
      <w:bookmarkEnd w:id="221"/>
      <w:bookmarkEnd w:id="222"/>
    </w:p>
    <w:p>
      <w:pPr>
        <w:pStyle w:val="4"/>
        <w:wordWrap/>
        <w:spacing w:line="570" w:lineRule="exact"/>
      </w:pPr>
      <w:r>
        <w:rPr>
          <w:rFonts w:hint="eastAsia"/>
        </w:rPr>
        <w:t>激发公众参与意识，动员郑州社会各界关心支持教育事业。建立贯穿教育规划编制、实施、监督的公众参与机制，设立表彰先进奖项，鼓励引导公众参与教育问题的讨论和协商，对各行业关心支持教育发展的先进事迹进行公开奖励。建立宣传机制，广泛宣传教育发展的先进经验和典型案例。充分发挥社会组织在教育发展中的积极作用。加大教育舆论引导，推动形成社会各界和广大人民群众共同关心、支持和参与高质量建设美好教育的良好局面。</w:t>
      </w:r>
    </w:p>
    <w:p/>
    <w:sectPr>
      <w:footerReference r:id="rId5" w:type="default"/>
      <w:footerReference r:id="rId6" w:type="even"/>
      <w:pgSz w:w="11906" w:h="16838"/>
      <w:pgMar w:top="2098" w:right="1474" w:bottom="1984" w:left="1587" w:header="851" w:footer="1446" w:gutter="0"/>
      <w:pgNumType w:fmt="decimal"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ascii="Calibri" w:hAnsi="Calibri" w:eastAsia="仿宋_GB2312" w:cs="Times New Roman"/>
        <w:kern w:val="2"/>
        <w:sz w:val="18"/>
        <w:szCs w:val="24"/>
        <w:lang w:val="en-US" w:eastAsia="zh-CN" w:bidi="ar-SA"/>
      </w:rPr>
      <w:pict>
        <v:rect id="_x0000_s4097" o:spid="_x0000_s4097" o:spt="1" style="position:absolute;left:0pt;margin-left:395pt;margin-top:4.95pt;height:17.25pt;width:37.5pt;mso-position-horizontal-relative:margin;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6"/>
                  <w:jc w:val="both"/>
                  <w:rPr>
                    <w:sz w:val="24"/>
                  </w:rPr>
                </w:pPr>
              </w:p>
            </w:txbxContent>
          </v:textbox>
        </v:rect>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仿宋_GB2312" w:cs="Times New Roman"/>
        <w:kern w:val="2"/>
        <w:sz w:val="18"/>
        <w:szCs w:val="24"/>
        <w:lang w:val="en-US" w:eastAsia="zh-CN" w:bidi="ar-SA"/>
      </w:rPr>
      <w:pict>
        <v:rect id="文本框1" o:spid="_x0000_s4098" o:spt="1" style="position:absolute;left:0pt;margin-left:14.15pt;margin-top:-10.4pt;height:17.25pt;width:37.5pt;mso-position-horizontal-relative:margin;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6"/>
                  <w:jc w:val="center"/>
                  <w:rPr>
                    <w:sz w:val="24"/>
                  </w:rPr>
                </w:pP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ascii="Calibri" w:hAnsi="Calibri" w:eastAsia="仿宋_GB2312" w:cs="Times New Roman"/>
        <w:kern w:val="2"/>
        <w:sz w:val="18"/>
        <w:szCs w:val="24"/>
        <w:lang w:val="en-US" w:eastAsia="zh-CN" w:bidi="ar-SA"/>
      </w:rPr>
      <w:pict>
        <v:rect id="文本框 21" o:spid="_x0000_s4099" o:spt="1" style="position:absolute;left:0pt;margin-top:0pt;height:144pt;width:144pt;mso-position-horizontal:outside;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rPr>
                    <w:sz w:val="24"/>
                    <w:szCs w:val="24"/>
                  </w:rPr>
                  <w:t xml:space="preserve">— </w:t>
                </w:r>
                <w:r>
                  <w:rPr>
                    <w:sz w:val="24"/>
                    <w:szCs w:val="40"/>
                  </w:rPr>
                  <w:fldChar w:fldCharType="begin"/>
                </w:r>
                <w:r>
                  <w:rPr>
                    <w:sz w:val="24"/>
                    <w:szCs w:val="40"/>
                  </w:rPr>
                  <w:instrText xml:space="preserve"> PAGE  \* MERGEFORMAT </w:instrText>
                </w:r>
                <w:r>
                  <w:rPr>
                    <w:sz w:val="24"/>
                    <w:szCs w:val="40"/>
                  </w:rPr>
                  <w:fldChar w:fldCharType="separate"/>
                </w:r>
                <w:r>
                  <w:t>1</w:t>
                </w:r>
                <w:r>
                  <w:rPr>
                    <w:sz w:val="24"/>
                    <w:szCs w:val="40"/>
                  </w:rPr>
                  <w:fldChar w:fldCharType="end"/>
                </w:r>
                <w:r>
                  <w:rPr>
                    <w:sz w:val="24"/>
                    <w:szCs w:val="40"/>
                  </w:rPr>
                  <w:t xml:space="preserve"> —</w:t>
                </w:r>
              </w:p>
            </w:txbxContent>
          </v:textbox>
        </v:rect>
      </w:pict>
    </w:r>
    <w:r>
      <w:rPr>
        <w:rFonts w:ascii="Calibri" w:hAnsi="Calibri" w:eastAsia="仿宋_GB2312" w:cs="Times New Roman"/>
        <w:kern w:val="2"/>
        <w:sz w:val="18"/>
        <w:szCs w:val="24"/>
        <w:lang w:val="en-US" w:eastAsia="zh-CN" w:bidi="ar-SA"/>
      </w:rPr>
      <w:pict>
        <v:rect id="_x0000_s4100" o:spid="_x0000_s4100" o:spt="1" style="position:absolute;left:0pt;margin-left:395pt;margin-top:4.95pt;height:17.25pt;width:37.5pt;mso-position-horizontal-relative:margin;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6"/>
                  <w:jc w:val="both"/>
                  <w:rPr>
                    <w:sz w:val="24"/>
                  </w:rPr>
                </w:pPr>
              </w:p>
            </w:txbxContent>
          </v:textbox>
        </v:rect>
      </w:pic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仿宋_GB2312" w:cs="Times New Roman"/>
        <w:kern w:val="2"/>
        <w:sz w:val="18"/>
        <w:szCs w:val="24"/>
        <w:lang w:val="en-US" w:eastAsia="zh-CN" w:bidi="ar-SA"/>
      </w:rPr>
      <w:pict>
        <v:rect id="文本框 22" o:spid="_x0000_s4101" o:spt="1" style="position:absolute;left:0pt;margin-top:0pt;height:144pt;width:144pt;mso-position-horizontal:outside;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t>1</w:t>
                </w:r>
                <w:r>
                  <w:rPr>
                    <w:sz w:val="24"/>
                    <w:szCs w:val="40"/>
                  </w:rPr>
                  <w:fldChar w:fldCharType="end"/>
                </w:r>
                <w:r>
                  <w:rPr>
                    <w:sz w:val="24"/>
                    <w:szCs w:val="40"/>
                  </w:rPr>
                  <w:t xml:space="preserve"> —</w:t>
                </w:r>
              </w:p>
            </w:txbxContent>
          </v:textbox>
        </v:rect>
      </w:pict>
    </w:r>
    <w:r>
      <w:rPr>
        <w:rFonts w:ascii="Calibri" w:hAnsi="Calibri" w:eastAsia="仿宋_GB2312" w:cs="Times New Roman"/>
        <w:kern w:val="2"/>
        <w:sz w:val="18"/>
        <w:szCs w:val="24"/>
        <w:lang w:val="en-US" w:eastAsia="zh-CN" w:bidi="ar-SA"/>
      </w:rPr>
      <w:pict>
        <v:rect id="_x0000_s4102" o:spid="_x0000_s4102" o:spt="1" style="position:absolute;left:0pt;margin-left:14.15pt;margin-top:-10.4pt;height:17.25pt;width:37.5pt;mso-position-horizontal-relative:margin;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6"/>
                  <w:jc w:val="center"/>
                  <w:rPr>
                    <w:sz w:val="24"/>
                  </w:rPr>
                </w:pP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E0ZGMyYzI2OWUyZDE3YjE5MTdiZWI3NjE1YTBkZTUifQ=="/>
  </w:docVars>
  <w:rsids>
    <w:rsidRoot w:val="00000000"/>
    <w:rsid w:val="1AB029D6"/>
    <w:rsid w:val="29A61F4F"/>
    <w:rsid w:val="3EFD5F63"/>
    <w:rsid w:val="7D8B18D3"/>
    <w:rsid w:val="7EC648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5"/>
    <w:qFormat/>
    <w:uiPriority w:val="9"/>
    <w:pPr>
      <w:keepNext/>
      <w:keepLines/>
      <w:spacing w:before="340" w:after="330"/>
      <w:ind w:left="632" w:leftChars="200"/>
      <w:outlineLvl w:val="0"/>
    </w:pPr>
    <w:rPr>
      <w:rFonts w:eastAsia="黑体"/>
      <w:kern w:val="44"/>
      <w:sz w:val="32"/>
    </w:rPr>
  </w:style>
  <w:style w:type="paragraph" w:styleId="3">
    <w:name w:val="heading 2"/>
    <w:basedOn w:val="1"/>
    <w:next w:val="1"/>
    <w:unhideWhenUsed/>
    <w:qFormat/>
    <w:uiPriority w:val="9"/>
    <w:pPr>
      <w:keepNext/>
      <w:keepLines/>
      <w:spacing w:before="260" w:after="260"/>
      <w:ind w:left="632" w:leftChars="200"/>
      <w:outlineLvl w:val="1"/>
    </w:pPr>
    <w:rPr>
      <w:rFonts w:ascii="Arial" w:hAnsi="Arial" w:eastAsia="楷体"/>
      <w:sz w:val="32"/>
    </w:rPr>
  </w:style>
  <w:style w:type="character" w:default="1" w:styleId="12">
    <w:name w:val="Default Paragraph Font"/>
    <w:semiHidden/>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cs="Calibri"/>
      <w:szCs w:val="21"/>
    </w:rPr>
  </w:style>
  <w:style w:type="paragraph" w:styleId="5">
    <w:name w:val="Body Text"/>
    <w:basedOn w:val="1"/>
    <w:next w:val="1"/>
    <w:qFormat/>
    <w:uiPriority w:val="0"/>
    <w:rPr>
      <w:rFonts w:ascii="Arial Unicode MS" w:hAnsi="Arial Unicode MS" w:eastAsia="Arial Unicode MS" w:cs="Arial Unicode MS"/>
      <w:sz w:val="29"/>
      <w:szCs w:val="29"/>
      <w:lang w:val="zh-CN" w:bidi="zh-CN"/>
    </w:rPr>
  </w:style>
  <w:style w:type="paragraph" w:styleId="6">
    <w:name w:val="footer"/>
    <w:basedOn w:val="1"/>
    <w:qFormat/>
    <w:uiPriority w:val="99"/>
    <w:pPr>
      <w:tabs>
        <w:tab w:val="center" w:pos="4153"/>
        <w:tab w:val="right" w:pos="8306"/>
      </w:tabs>
      <w:snapToGrid w:val="0"/>
      <w:jc w:val="left"/>
    </w:pPr>
    <w:rPr>
      <w:sz w:val="18"/>
    </w:rPr>
  </w:style>
  <w:style w:type="paragraph" w:styleId="7">
    <w:name w:val="toc 1"/>
    <w:basedOn w:val="1"/>
    <w:next w:val="1"/>
    <w:unhideWhenUsed/>
    <w:qFormat/>
    <w:uiPriority w:val="39"/>
    <w:rPr>
      <w:rFonts w:eastAsia="黑体"/>
      <w:sz w:val="32"/>
    </w:rPr>
  </w:style>
  <w:style w:type="paragraph" w:styleId="8">
    <w:name w:val="toc 2"/>
    <w:basedOn w:val="1"/>
    <w:next w:val="1"/>
    <w:unhideWhenUsed/>
    <w:qFormat/>
    <w:uiPriority w:val="39"/>
    <w:pPr>
      <w:ind w:left="420" w:leftChars="200"/>
    </w:pPr>
    <w:rPr>
      <w:rFonts w:eastAsia="楷体"/>
      <w:sz w:val="32"/>
    </w:rPr>
  </w:style>
  <w:style w:type="paragraph" w:styleId="9">
    <w:name w:val="Normal (Web)"/>
    <w:basedOn w:val="1"/>
    <w:qFormat/>
    <w:uiPriority w:val="0"/>
    <w:pPr>
      <w:spacing w:before="100" w:beforeAutospacing="1" w:after="100" w:afterAutospacing="1"/>
    </w:pPr>
    <w:rPr>
      <w:sz w:val="24"/>
    </w:rPr>
  </w:style>
  <w:style w:type="paragraph" w:styleId="10">
    <w:name w:val="Body Text First Indent"/>
    <w:basedOn w:val="5"/>
    <w:qFormat/>
    <w:uiPriority w:val="0"/>
    <w:pPr>
      <w:ind w:firstLine="420" w:firstLineChars="100"/>
    </w:pPr>
  </w:style>
  <w:style w:type="paragraph" w:customStyle="1" w:styleId="13">
    <w:name w:val="郭专用样式"/>
    <w:basedOn w:val="1"/>
    <w:qFormat/>
    <w:uiPriority w:val="0"/>
    <w:rPr>
      <w:rFonts w:ascii="宋体" w:hAnsi="宋体" w:eastAsia="仿宋"/>
      <w:sz w:val="32"/>
    </w:rPr>
  </w:style>
  <w:style w:type="paragraph" w:customStyle="1" w:styleId="14">
    <w:name w:val="正文2"/>
    <w:basedOn w:val="1"/>
    <w:link w:val="16"/>
    <w:qFormat/>
    <w:uiPriority w:val="0"/>
    <w:pPr>
      <w:numPr>
        <w:ilvl w:val="0"/>
        <w:numId w:val="0"/>
      </w:numPr>
      <w:spacing w:line="360" w:lineRule="auto"/>
      <w:ind w:firstLine="420" w:firstLineChars="200"/>
    </w:pPr>
    <w:rPr>
      <w:b/>
    </w:rPr>
  </w:style>
  <w:style w:type="character" w:customStyle="1" w:styleId="15">
    <w:name w:val="标题 1 字符"/>
    <w:link w:val="2"/>
    <w:qFormat/>
    <w:uiPriority w:val="9"/>
    <w:rPr>
      <w:rFonts w:eastAsia="黑体"/>
      <w:kern w:val="44"/>
      <w:sz w:val="32"/>
    </w:rPr>
  </w:style>
  <w:style w:type="character" w:customStyle="1" w:styleId="16">
    <w:name w:val="正文2 Char Char"/>
    <w:link w:val="1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36652</Words>
  <Characters>37431</Characters>
  <Lines>0</Lines>
  <Paragraphs>0</Paragraphs>
  <TotalTime>2</TotalTime>
  <ScaleCrop>false</ScaleCrop>
  <LinksUpToDate>false</LinksUpToDate>
  <CharactersWithSpaces>37526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2022-02-25T14:11:00Z</dcterms:created>
  <dc:creator>勇敢的精灵-郭鹏</dc:creator>
  <cp:lastModifiedBy>暗香 </cp:lastModifiedBy>
  <cp:lastPrinted>2022-03-04T01:52:00Z</cp:lastPrinted>
  <dcterms:modified xsi:type="dcterms:W3CDTF">2023-03-28T02:35:49Z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12AD6AD3EAAD4313B040CDF4311E6EF6</vt:lpwstr>
  </property>
</Properties>
</file>