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color w:val="000000"/>
          <w:sz w:val="52"/>
          <w:szCs w:val="52"/>
        </w:rPr>
      </w:pPr>
    </w:p>
    <w:p>
      <w:pPr>
        <w:jc w:val="center"/>
        <w:rPr>
          <w:rFonts w:ascii="黑体" w:hAnsi="黑体" w:eastAsia="黑体"/>
          <w:color w:val="000000"/>
          <w:sz w:val="52"/>
          <w:szCs w:val="52"/>
        </w:rPr>
      </w:pPr>
    </w:p>
    <w:p>
      <w:pPr>
        <w:pStyle w:val="3"/>
      </w:pPr>
    </w:p>
    <w:p>
      <w:pPr>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郑州美好教育三年行动计划</w:t>
      </w:r>
    </w:p>
    <w:p>
      <w:pPr>
        <w:jc w:val="center"/>
        <w:rPr>
          <w:rFonts w:ascii="黑体" w:hAnsi="黑体" w:eastAsia="黑体"/>
          <w:color w:val="000000"/>
          <w:sz w:val="52"/>
          <w:szCs w:val="52"/>
        </w:rPr>
      </w:pPr>
      <w:r>
        <w:rPr>
          <w:rFonts w:hint="eastAsia" w:ascii="方正小标宋简体" w:hAnsi="方正小标宋简体" w:eastAsia="方正小标宋简体" w:cs="方正小标宋简体"/>
          <w:color w:val="000000"/>
          <w:sz w:val="52"/>
          <w:szCs w:val="52"/>
        </w:rPr>
        <w:t>（2020-2022年）</w:t>
      </w:r>
    </w:p>
    <w:p>
      <w:pPr>
        <w:jc w:val="center"/>
        <w:rPr>
          <w:rFonts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征求意见</w:t>
      </w:r>
      <w:bookmarkStart w:id="521" w:name="_GoBack"/>
      <w:bookmarkEnd w:id="521"/>
      <w:r>
        <w:rPr>
          <w:rFonts w:hint="eastAsia" w:ascii="楷体" w:hAnsi="楷体" w:eastAsia="楷体" w:cs="楷体"/>
          <w:color w:val="000000"/>
          <w:sz w:val="32"/>
          <w:szCs w:val="32"/>
        </w:rPr>
        <w:t>稿）</w:t>
      </w:r>
    </w:p>
    <w:p>
      <w:pPr>
        <w:jc w:val="center"/>
        <w:rPr>
          <w:rFonts w:ascii="黑体" w:hAnsi="黑体" w:eastAsia="黑体"/>
          <w:color w:val="000000"/>
          <w:sz w:val="52"/>
          <w:szCs w:val="52"/>
        </w:rPr>
      </w:pPr>
    </w:p>
    <w:p>
      <w:pPr>
        <w:jc w:val="center"/>
        <w:rPr>
          <w:rFonts w:ascii="黑体" w:hAnsi="黑体" w:eastAsia="黑体"/>
          <w:color w:val="000000"/>
          <w:sz w:val="52"/>
          <w:szCs w:val="52"/>
        </w:rPr>
      </w:pPr>
    </w:p>
    <w:p>
      <w:pPr>
        <w:jc w:val="center"/>
        <w:rPr>
          <w:rFonts w:ascii="黑体" w:hAnsi="黑体" w:eastAsia="黑体"/>
          <w:color w:val="000000"/>
          <w:sz w:val="52"/>
          <w:szCs w:val="52"/>
        </w:rPr>
      </w:pPr>
    </w:p>
    <w:p>
      <w:pPr>
        <w:jc w:val="center"/>
        <w:rPr>
          <w:rFonts w:ascii="黑体" w:hAnsi="黑体" w:eastAsia="黑体"/>
          <w:color w:val="000000"/>
          <w:sz w:val="52"/>
          <w:szCs w:val="52"/>
        </w:rPr>
      </w:pPr>
    </w:p>
    <w:p>
      <w:pPr>
        <w:pStyle w:val="3"/>
        <w:rPr>
          <w:rFonts w:ascii="黑体" w:hAnsi="黑体" w:eastAsia="黑体"/>
          <w:color w:val="000000"/>
          <w:sz w:val="52"/>
          <w:szCs w:val="52"/>
        </w:rPr>
      </w:pPr>
    </w:p>
    <w:p/>
    <w:p>
      <w:pPr>
        <w:jc w:val="center"/>
        <w:rPr>
          <w:rFonts w:ascii="黑体" w:hAnsi="黑体" w:eastAsia="黑体"/>
          <w:color w:val="000000"/>
          <w:sz w:val="52"/>
          <w:szCs w:val="52"/>
        </w:rPr>
      </w:pPr>
    </w:p>
    <w:p>
      <w:pPr>
        <w:pStyle w:val="3"/>
      </w:pPr>
    </w:p>
    <w:p>
      <w:pPr>
        <w:jc w:val="center"/>
        <w:rPr>
          <w:rFonts w:ascii="楷体" w:hAnsi="楷体" w:eastAsia="楷体" w:cs="楷体"/>
          <w:color w:val="000000"/>
          <w:sz w:val="36"/>
          <w:szCs w:val="36"/>
        </w:rPr>
      </w:pPr>
      <w:r>
        <w:rPr>
          <w:rFonts w:hint="eastAsia" w:ascii="楷体" w:hAnsi="楷体" w:eastAsia="楷体" w:cs="楷体"/>
          <w:color w:val="000000"/>
          <w:sz w:val="36"/>
          <w:szCs w:val="36"/>
        </w:rPr>
        <w:t>2020年</w:t>
      </w:r>
      <w:r>
        <w:rPr>
          <w:rFonts w:hint="eastAsia" w:ascii="楷体" w:hAnsi="楷体" w:eastAsia="楷体" w:cs="楷体"/>
          <w:color w:val="000000"/>
          <w:sz w:val="36"/>
          <w:szCs w:val="36"/>
          <w:lang w:val="en-US" w:eastAsia="zh-CN"/>
        </w:rPr>
        <w:t>12</w:t>
      </w:r>
      <w:r>
        <w:rPr>
          <w:rFonts w:hint="eastAsia" w:ascii="楷体" w:hAnsi="楷体" w:eastAsia="楷体" w:cs="楷体"/>
          <w:color w:val="000000"/>
          <w:sz w:val="36"/>
          <w:szCs w:val="36"/>
        </w:rPr>
        <w:t>月</w:t>
      </w:r>
      <w:r>
        <w:rPr>
          <w:rFonts w:hint="eastAsia" w:ascii="楷体" w:hAnsi="楷体" w:eastAsia="楷体" w:cs="楷体"/>
          <w:color w:val="000000"/>
          <w:sz w:val="36"/>
          <w:szCs w:val="36"/>
          <w:lang w:val="en-US" w:eastAsia="zh-CN"/>
        </w:rPr>
        <w:t>2</w:t>
      </w:r>
      <w:r>
        <w:rPr>
          <w:rFonts w:hint="eastAsia" w:ascii="楷体" w:hAnsi="楷体" w:eastAsia="楷体" w:cs="楷体"/>
          <w:color w:val="000000"/>
          <w:sz w:val="36"/>
          <w:szCs w:val="36"/>
        </w:rPr>
        <w:t>日</w:t>
      </w:r>
    </w:p>
    <w:p>
      <w:pPr>
        <w:jc w:val="center"/>
        <w:rPr>
          <w:rFonts w:hint="eastAsia" w:ascii="黑体" w:hAnsi="黑体" w:eastAsia="黑体"/>
          <w:color w:val="000000"/>
          <w:sz w:val="52"/>
          <w:szCs w:val="52"/>
          <w:lang w:eastAsia="zh-CN"/>
        </w:rPr>
      </w:pPr>
    </w:p>
    <w:p>
      <w:pPr>
        <w:jc w:val="center"/>
        <w:rPr>
          <w:rFonts w:ascii="黑体" w:hAnsi="黑体" w:eastAsia="黑体"/>
          <w:color w:val="000000"/>
          <w:sz w:val="52"/>
          <w:szCs w:val="52"/>
        </w:rPr>
      </w:pPr>
      <w:bookmarkStart w:id="0" w:name="_Toc47169045"/>
      <w:bookmarkStart w:id="1" w:name="_Toc47360537"/>
      <w:r>
        <w:rPr>
          <w:rFonts w:hint="eastAsia" w:ascii="黑体" w:hAnsi="黑体" w:eastAsia="黑体"/>
          <w:color w:val="000000"/>
          <w:sz w:val="52"/>
          <w:szCs w:val="52"/>
        </w:rPr>
        <w:t>目录</w:t>
      </w:r>
      <w:bookmarkEnd w:id="0"/>
      <w:bookmarkEnd w:id="1"/>
    </w:p>
    <w:p>
      <w:pPr>
        <w:pStyle w:val="10"/>
        <w:tabs>
          <w:tab w:val="right" w:leader="dot" w:pos="8300"/>
        </w:tabs>
        <w:rPr>
          <w:rFonts w:ascii="等线" w:hAnsi="等线" w:eastAsia="等线" w:cs="黑体"/>
          <w:kern w:val="2"/>
          <w:sz w:val="28"/>
          <w:szCs w:val="36"/>
          <w:lang w:val="en-US" w:eastAsia="zh-CN" w:bidi="ar-SA"/>
        </w:rPr>
      </w:pPr>
      <w:r>
        <w:rPr>
          <w:sz w:val="52"/>
          <w:szCs w:val="72"/>
        </w:rPr>
        <w:fldChar w:fldCharType="begin"/>
      </w:r>
      <w:r>
        <w:rPr>
          <w:sz w:val="52"/>
          <w:szCs w:val="72"/>
        </w:rPr>
        <w:instrText xml:space="preserve"> TOC \o "1-3" \h \z \u </w:instrText>
      </w:r>
      <w:r>
        <w:rPr>
          <w:sz w:val="52"/>
          <w:szCs w:val="72"/>
        </w:rPr>
        <w:fldChar w:fldCharType="separate"/>
      </w: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_Toc4273 </w:instrText>
      </w:r>
      <w:r>
        <w:rPr>
          <w:rFonts w:ascii="等线" w:hAnsi="等线" w:eastAsia="等线" w:cs="黑体"/>
          <w:kern w:val="2"/>
          <w:sz w:val="28"/>
          <w:szCs w:val="72"/>
          <w:lang w:val="en-US" w:eastAsia="zh-CN" w:bidi="ar-SA"/>
        </w:rPr>
        <w:fldChar w:fldCharType="separate"/>
      </w:r>
      <w:r>
        <w:rPr>
          <w:rFonts w:hint="eastAsia" w:ascii="黑体" w:hAnsi="黑体" w:eastAsia="黑体" w:cs="黑体"/>
          <w:kern w:val="2"/>
          <w:sz w:val="28"/>
          <w:szCs w:val="44"/>
          <w:lang w:val="en-US" w:eastAsia="zh-CN" w:bidi="ar-SA"/>
        </w:rPr>
        <w:t>一、总体思路</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_Toc4273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_Toc13331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（一）重大意义</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_Toc13331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_Toc29977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（二）指导思想</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_Toc29977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_Toc1970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（三）基本原则</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_Toc1970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_Toc2388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1.坚持党的全面领导</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_Toc2388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_Toc26840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2.</w:t>
      </w:r>
      <w:r>
        <w:rPr>
          <w:rFonts w:hint="eastAsia" w:ascii="仿宋" w:hAnsi="仿宋" w:eastAsia="仿宋" w:cs="黑体"/>
          <w:kern w:val="2"/>
          <w:sz w:val="28"/>
          <w:szCs w:val="36"/>
          <w:lang w:val="en-US" w:eastAsia="zh-CN" w:bidi="ar-SA"/>
        </w:rPr>
        <w:t>坚持立德树人</w:t>
      </w:r>
      <w:r>
        <w:rPr>
          <w:rFonts w:ascii="仿宋" w:hAnsi="仿宋" w:eastAsia="仿宋" w:cs="黑体"/>
          <w:kern w:val="2"/>
          <w:sz w:val="28"/>
          <w:szCs w:val="36"/>
          <w:lang w:val="en-US" w:eastAsia="zh-CN" w:bidi="ar-SA"/>
        </w:rPr>
        <w:t>根本任务</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_Toc26840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_Toc11004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3.</w:t>
      </w:r>
      <w:r>
        <w:rPr>
          <w:rFonts w:hint="eastAsia" w:ascii="仿宋" w:hAnsi="仿宋" w:eastAsia="仿宋" w:cs="黑体"/>
          <w:kern w:val="2"/>
          <w:sz w:val="28"/>
          <w:szCs w:val="36"/>
          <w:lang w:val="en-US" w:eastAsia="zh-CN" w:bidi="ar-SA"/>
        </w:rPr>
        <w:t>坚持</w:t>
      </w:r>
      <w:r>
        <w:rPr>
          <w:rFonts w:ascii="仿宋" w:hAnsi="仿宋" w:eastAsia="仿宋" w:cs="黑体"/>
          <w:kern w:val="2"/>
          <w:sz w:val="28"/>
          <w:szCs w:val="36"/>
          <w:lang w:val="en-US" w:eastAsia="zh-CN" w:bidi="ar-SA"/>
        </w:rPr>
        <w:t>以人民为中心</w:t>
      </w:r>
      <w:r>
        <w:rPr>
          <w:rFonts w:hint="eastAsia" w:ascii="仿宋" w:hAnsi="仿宋" w:eastAsia="仿宋" w:cs="黑体"/>
          <w:kern w:val="2"/>
          <w:sz w:val="28"/>
          <w:szCs w:val="36"/>
          <w:lang w:val="en-US" w:eastAsia="zh-CN" w:bidi="ar-SA"/>
        </w:rPr>
        <w:t>的办学思想</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_Toc11004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_Toc22705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4．坚持美好教育发展理念</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_Toc22705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0"/>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_Toc28833 </w:instrText>
      </w:r>
      <w:r>
        <w:rPr>
          <w:rFonts w:ascii="等线" w:hAnsi="等线" w:eastAsia="等线" w:cs="黑体"/>
          <w:kern w:val="2"/>
          <w:sz w:val="28"/>
          <w:szCs w:val="72"/>
          <w:lang w:val="en-US" w:eastAsia="zh-CN" w:bidi="ar-SA"/>
        </w:rPr>
        <w:fldChar w:fldCharType="separate"/>
      </w:r>
      <w:r>
        <w:rPr>
          <w:rFonts w:hint="eastAsia" w:ascii="黑体" w:hAnsi="黑体" w:eastAsia="黑体" w:cs="黑体"/>
          <w:kern w:val="2"/>
          <w:sz w:val="28"/>
          <w:szCs w:val="44"/>
          <w:lang w:val="en-US" w:eastAsia="zh-CN" w:bidi="ar-SA"/>
        </w:rPr>
        <w:t>二、主要任务</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_Toc28833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4</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_Toc3414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（一）落实立德树人根本任务</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_Toc3414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4</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_Toc29334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1.把社会主义核心价值观融入教育全过程</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_Toc29334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4</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_Toc5609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2.全面实施素质教育</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_Toc5609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5</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_Toc25388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3.弘扬</w:t>
      </w:r>
      <w:r>
        <w:rPr>
          <w:rFonts w:ascii="仿宋" w:hAnsi="仿宋" w:eastAsia="仿宋" w:cs="黑体"/>
          <w:kern w:val="2"/>
          <w:sz w:val="28"/>
          <w:szCs w:val="36"/>
          <w:lang w:val="en-US" w:eastAsia="zh-CN" w:bidi="ar-SA"/>
        </w:rPr>
        <w:t>红色文化</w:t>
      </w:r>
      <w:r>
        <w:rPr>
          <w:rFonts w:hint="eastAsia" w:ascii="仿宋" w:hAnsi="仿宋" w:eastAsia="仿宋" w:cs="黑体"/>
          <w:kern w:val="2"/>
          <w:sz w:val="28"/>
          <w:szCs w:val="36"/>
          <w:lang w:val="en-US" w:eastAsia="zh-CN" w:bidi="ar-SA"/>
        </w:rPr>
        <w:t>教育</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_Toc25388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_Toc1119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（二）</w:t>
      </w:r>
      <w:r>
        <w:rPr>
          <w:rFonts w:ascii="楷体" w:hAnsi="楷体" w:eastAsia="楷体" w:cs="楷体"/>
          <w:bCs/>
          <w:kern w:val="2"/>
          <w:sz w:val="28"/>
          <w:szCs w:val="36"/>
          <w:lang w:val="en-US" w:eastAsia="zh-CN" w:bidi="ar-SA"/>
        </w:rPr>
        <w:t>深化教育领域综合改革</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_Toc1119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_Toc14786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1.落实教育优先发展战略</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_Toc14786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_Toc29398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2.</w:t>
      </w:r>
      <w:r>
        <w:rPr>
          <w:rFonts w:ascii="仿宋" w:hAnsi="仿宋" w:eastAsia="仿宋" w:cs="黑体"/>
          <w:kern w:val="2"/>
          <w:sz w:val="28"/>
          <w:szCs w:val="36"/>
          <w:lang w:val="en-US" w:eastAsia="zh-CN" w:bidi="ar-SA"/>
        </w:rPr>
        <w:t>统筹各类教育科学布局</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_Toc29398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7</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_Toc3922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3.扩</w:t>
      </w:r>
      <w:r>
        <w:rPr>
          <w:rFonts w:ascii="仿宋" w:hAnsi="仿宋" w:eastAsia="仿宋" w:cs="黑体"/>
          <w:kern w:val="2"/>
          <w:sz w:val="28"/>
          <w:szCs w:val="36"/>
          <w:lang w:val="en-US" w:eastAsia="zh-CN" w:bidi="ar-SA"/>
        </w:rPr>
        <w:t>大优质教育资源供给</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_Toc3922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8</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_Toc10349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4</w:t>
      </w:r>
      <w:r>
        <w:rPr>
          <w:rFonts w:hint="eastAsia" w:ascii="仿宋" w:hAnsi="仿宋" w:eastAsia="仿宋" w:cs="黑体"/>
          <w:kern w:val="2"/>
          <w:sz w:val="28"/>
          <w:szCs w:val="36"/>
          <w:lang w:val="en-US" w:eastAsia="zh-CN" w:bidi="ar-SA"/>
        </w:rPr>
        <w:t>.促进教育转型发展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_Toc10349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8</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_Toc95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（三）提高各级各类教育发展质量</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_Toc95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9</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_Toc495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1.坚持学前教育普惠发展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_Toc495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9</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_Toc18297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2.实现义务</w:t>
      </w:r>
      <w:r>
        <w:rPr>
          <w:rFonts w:ascii="仿宋" w:hAnsi="仿宋" w:eastAsia="仿宋" w:cs="黑体"/>
          <w:kern w:val="2"/>
          <w:sz w:val="28"/>
          <w:szCs w:val="36"/>
          <w:lang w:val="en-US" w:eastAsia="zh-CN" w:bidi="ar-SA"/>
        </w:rPr>
        <w:t>教育</w:t>
      </w:r>
      <w:r>
        <w:rPr>
          <w:rFonts w:hint="eastAsia" w:ascii="仿宋" w:hAnsi="仿宋" w:eastAsia="仿宋" w:cs="黑体"/>
          <w:kern w:val="2"/>
          <w:sz w:val="28"/>
          <w:szCs w:val="36"/>
          <w:lang w:val="en-US" w:eastAsia="zh-CN" w:bidi="ar-SA"/>
        </w:rPr>
        <w:t>优质均衡发展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_Toc18297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10</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_Toc9434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3.引导普通高中教育特色多样发展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_Toc9434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12</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_Toc7341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4.推进职业</w:t>
      </w:r>
      <w:r>
        <w:rPr>
          <w:rFonts w:ascii="仿宋" w:hAnsi="仿宋" w:eastAsia="仿宋" w:cs="黑体"/>
          <w:kern w:val="2"/>
          <w:sz w:val="28"/>
          <w:szCs w:val="36"/>
          <w:lang w:val="en-US" w:eastAsia="zh-CN" w:bidi="ar-SA"/>
        </w:rPr>
        <w:t>教育</w:t>
      </w:r>
      <w:r>
        <w:rPr>
          <w:rFonts w:hint="eastAsia" w:ascii="仿宋" w:hAnsi="仿宋" w:eastAsia="仿宋" w:cs="黑体"/>
          <w:kern w:val="2"/>
          <w:sz w:val="28"/>
          <w:szCs w:val="36"/>
          <w:lang w:val="en-US" w:eastAsia="zh-CN" w:bidi="ar-SA"/>
        </w:rPr>
        <w:t>产教融合发展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_Toc7341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_Toc30590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5.促进高等教育内涵发展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_Toc30590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14</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_Toc2456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6.规范和支持民办教育有序发展</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_Toc2456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15</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_Toc28499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（四）建立全员协同育人体系</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_Toc28499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_Toc7930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1</w:t>
      </w:r>
      <w:r>
        <w:rPr>
          <w:rFonts w:hint="eastAsia" w:ascii="仿宋" w:hAnsi="仿宋" w:eastAsia="仿宋" w:cs="黑体"/>
          <w:kern w:val="2"/>
          <w:sz w:val="28"/>
          <w:szCs w:val="36"/>
          <w:lang w:val="en-US" w:eastAsia="zh-CN" w:bidi="ar-SA"/>
        </w:rPr>
        <w:t>.加强人才培养模式改革</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_Toc7930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_Toc3760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2</w:t>
      </w:r>
      <w:r>
        <w:rPr>
          <w:rFonts w:hint="eastAsia" w:ascii="仿宋" w:hAnsi="仿宋" w:eastAsia="仿宋" w:cs="黑体"/>
          <w:kern w:val="2"/>
          <w:sz w:val="28"/>
          <w:szCs w:val="36"/>
          <w:lang w:val="en-US" w:eastAsia="zh-CN" w:bidi="ar-SA"/>
        </w:rPr>
        <w:t>.提升共青团</w:t>
      </w:r>
      <w:r>
        <w:rPr>
          <w:rFonts w:ascii="仿宋" w:hAnsi="仿宋" w:eastAsia="仿宋" w:cs="黑体"/>
          <w:kern w:val="2"/>
          <w:sz w:val="28"/>
          <w:szCs w:val="36"/>
          <w:lang w:val="en-US" w:eastAsia="zh-CN" w:bidi="ar-SA"/>
        </w:rPr>
        <w:t>少先队</w:t>
      </w:r>
      <w:r>
        <w:rPr>
          <w:rFonts w:hint="eastAsia" w:ascii="仿宋" w:hAnsi="仿宋" w:eastAsia="仿宋" w:cs="黑体"/>
          <w:kern w:val="2"/>
          <w:sz w:val="28"/>
          <w:szCs w:val="36"/>
          <w:lang w:val="en-US" w:eastAsia="zh-CN" w:bidi="ar-SA"/>
        </w:rPr>
        <w:t>育人功能</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_Toc3760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17</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_Toc8187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3</w:t>
      </w:r>
      <w:r>
        <w:rPr>
          <w:rFonts w:hint="eastAsia" w:ascii="仿宋" w:hAnsi="仿宋" w:eastAsia="仿宋" w:cs="黑体"/>
          <w:kern w:val="2"/>
          <w:sz w:val="28"/>
          <w:szCs w:val="36"/>
          <w:lang w:val="en-US" w:eastAsia="zh-CN" w:bidi="ar-SA"/>
        </w:rPr>
        <w:t>.探索家校共育新机制</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_Toc8187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18</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_Toc30090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4</w:t>
      </w:r>
      <w:r>
        <w:rPr>
          <w:rFonts w:hint="eastAsia" w:ascii="仿宋" w:hAnsi="仿宋" w:eastAsia="仿宋" w:cs="黑体"/>
          <w:kern w:val="2"/>
          <w:sz w:val="28"/>
          <w:szCs w:val="36"/>
          <w:lang w:val="en-US" w:eastAsia="zh-CN" w:bidi="ar-SA"/>
        </w:rPr>
        <w:t>.构建社区育人新体系</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_Toc30090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18</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_Toc6271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（五）加强教师队伍建设</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_Toc6271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19</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_Toc17640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1</w:t>
      </w:r>
      <w:r>
        <w:rPr>
          <w:rFonts w:hint="eastAsia" w:ascii="仿宋" w:hAnsi="仿宋" w:eastAsia="仿宋" w:cs="黑体"/>
          <w:kern w:val="2"/>
          <w:sz w:val="28"/>
          <w:szCs w:val="36"/>
          <w:lang w:val="en-US" w:eastAsia="zh-CN" w:bidi="ar-SA"/>
        </w:rPr>
        <w:t>.加强师德师风建设</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_Toc17640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19</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_Toc16192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2</w:t>
      </w:r>
      <w:r>
        <w:rPr>
          <w:rFonts w:hint="eastAsia" w:ascii="仿宋" w:hAnsi="仿宋" w:eastAsia="仿宋" w:cs="黑体"/>
          <w:kern w:val="2"/>
          <w:sz w:val="28"/>
          <w:szCs w:val="36"/>
          <w:lang w:val="en-US" w:eastAsia="zh-CN" w:bidi="ar-SA"/>
        </w:rPr>
        <w:t>.创新教师管理机制</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_Toc16192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20</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_Toc21291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3</w:t>
      </w:r>
      <w:r>
        <w:rPr>
          <w:rFonts w:hint="eastAsia" w:ascii="仿宋" w:hAnsi="仿宋" w:eastAsia="仿宋" w:cs="黑体"/>
          <w:kern w:val="2"/>
          <w:sz w:val="28"/>
          <w:szCs w:val="36"/>
          <w:lang w:val="en-US" w:eastAsia="zh-CN" w:bidi="ar-SA"/>
        </w:rPr>
        <w:t>.大力提高教师地位和待遇</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_Toc21291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21</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_Toc18821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4.全面提升教师队伍专业素养</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_Toc18821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22</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_Toc24409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5.加强校（园）长队伍建设</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_Toc24409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22</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_Toc17830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（六）提升国际化、信息化水平</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_Toc17830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_Toc9234 </w:instrText>
      </w:r>
      <w:r>
        <w:rPr>
          <w:rFonts w:ascii="等线" w:hAnsi="等线" w:eastAsia="等线" w:cs="黑体"/>
          <w:kern w:val="2"/>
          <w:sz w:val="28"/>
          <w:szCs w:val="72"/>
          <w:lang w:val="en-US" w:eastAsia="zh-CN" w:bidi="ar-SA"/>
        </w:rPr>
        <w:fldChar w:fldCharType="separate"/>
      </w:r>
      <w:r>
        <w:rPr>
          <w:rFonts w:hint="eastAsia" w:ascii="仿宋" w:hAnsi="仿宋" w:eastAsia="仿宋" w:cs="黑体"/>
          <w:kern w:val="2"/>
          <w:sz w:val="28"/>
          <w:szCs w:val="36"/>
          <w:lang w:val="en-US" w:eastAsia="zh-CN" w:bidi="ar-SA"/>
        </w:rPr>
        <w:t>1.构建教育国际化发展政策支持体系</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_Toc9234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23</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_Toc31436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2</w:t>
      </w:r>
      <w:r>
        <w:rPr>
          <w:rFonts w:hint="eastAsia" w:ascii="仿宋" w:hAnsi="仿宋" w:eastAsia="仿宋" w:cs="黑体"/>
          <w:kern w:val="2"/>
          <w:sz w:val="28"/>
          <w:szCs w:val="36"/>
          <w:lang w:val="en-US" w:eastAsia="zh-CN" w:bidi="ar-SA"/>
        </w:rPr>
        <w:t>.加快</w:t>
      </w:r>
      <w:r>
        <w:rPr>
          <w:rFonts w:ascii="仿宋" w:hAnsi="仿宋" w:eastAsia="仿宋" w:cs="黑体"/>
          <w:kern w:val="2"/>
          <w:sz w:val="28"/>
          <w:szCs w:val="36"/>
          <w:lang w:val="en-US" w:eastAsia="zh-CN" w:bidi="ar-SA"/>
        </w:rPr>
        <w:t>教育国际化进程</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_Toc31436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24</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_Toc28372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3</w:t>
      </w:r>
      <w:r>
        <w:rPr>
          <w:rFonts w:hint="eastAsia" w:ascii="仿宋" w:hAnsi="仿宋" w:eastAsia="仿宋" w:cs="黑体"/>
          <w:kern w:val="2"/>
          <w:sz w:val="28"/>
          <w:szCs w:val="36"/>
          <w:lang w:val="en-US" w:eastAsia="zh-CN" w:bidi="ar-SA"/>
        </w:rPr>
        <w:t>.优化教育信息化环境</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_Toc28372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25</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6"/>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_Toc32647 </w:instrText>
      </w:r>
      <w:r>
        <w:rPr>
          <w:rFonts w:ascii="等线" w:hAnsi="等线" w:eastAsia="等线" w:cs="黑体"/>
          <w:kern w:val="2"/>
          <w:sz w:val="28"/>
          <w:szCs w:val="72"/>
          <w:lang w:val="en-US" w:eastAsia="zh-CN" w:bidi="ar-SA"/>
        </w:rPr>
        <w:fldChar w:fldCharType="separate"/>
      </w:r>
      <w:r>
        <w:rPr>
          <w:rFonts w:ascii="仿宋" w:hAnsi="仿宋" w:eastAsia="仿宋" w:cs="黑体"/>
          <w:kern w:val="2"/>
          <w:sz w:val="28"/>
          <w:szCs w:val="36"/>
          <w:lang w:val="en-US" w:eastAsia="zh-CN" w:bidi="ar-SA"/>
        </w:rPr>
        <w:t>4</w:t>
      </w:r>
      <w:r>
        <w:rPr>
          <w:rFonts w:hint="eastAsia" w:ascii="仿宋" w:hAnsi="仿宋" w:eastAsia="仿宋" w:cs="黑体"/>
          <w:kern w:val="2"/>
          <w:sz w:val="28"/>
          <w:szCs w:val="36"/>
          <w:lang w:val="en-US" w:eastAsia="zh-CN" w:bidi="ar-SA"/>
        </w:rPr>
        <w:t>.创新</w:t>
      </w:r>
      <w:r>
        <w:rPr>
          <w:rFonts w:ascii="仿宋" w:hAnsi="仿宋" w:eastAsia="仿宋" w:cs="黑体"/>
          <w:kern w:val="2"/>
          <w:sz w:val="28"/>
          <w:szCs w:val="36"/>
          <w:lang w:val="en-US" w:eastAsia="zh-CN" w:bidi="ar-SA"/>
        </w:rPr>
        <w:t>信息化</w:t>
      </w:r>
      <w:r>
        <w:rPr>
          <w:rFonts w:hint="eastAsia" w:ascii="仿宋" w:hAnsi="仿宋" w:eastAsia="仿宋" w:cs="黑体"/>
          <w:kern w:val="2"/>
          <w:sz w:val="28"/>
          <w:szCs w:val="36"/>
          <w:lang w:val="en-US" w:eastAsia="zh-CN" w:bidi="ar-SA"/>
        </w:rPr>
        <w:t>教育</w:t>
      </w:r>
      <w:r>
        <w:rPr>
          <w:rFonts w:ascii="仿宋" w:hAnsi="仿宋" w:eastAsia="仿宋" w:cs="黑体"/>
          <w:kern w:val="2"/>
          <w:sz w:val="28"/>
          <w:szCs w:val="36"/>
          <w:lang w:val="en-US" w:eastAsia="zh-CN" w:bidi="ar-SA"/>
        </w:rPr>
        <w:t>模式</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_Toc32647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25</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0"/>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_Toc18107 </w:instrText>
      </w:r>
      <w:r>
        <w:rPr>
          <w:rFonts w:ascii="等线" w:hAnsi="等线" w:eastAsia="等线" w:cs="黑体"/>
          <w:kern w:val="2"/>
          <w:sz w:val="28"/>
          <w:szCs w:val="72"/>
          <w:lang w:val="en-US" w:eastAsia="zh-CN" w:bidi="ar-SA"/>
        </w:rPr>
        <w:fldChar w:fldCharType="separate"/>
      </w:r>
      <w:r>
        <w:rPr>
          <w:rFonts w:hint="eastAsia" w:ascii="黑体" w:hAnsi="黑体" w:eastAsia="黑体" w:cs="黑体"/>
          <w:kern w:val="2"/>
          <w:sz w:val="28"/>
          <w:szCs w:val="44"/>
          <w:lang w:val="en-US" w:eastAsia="zh-CN" w:bidi="ar-SA"/>
        </w:rPr>
        <w:t>三、保障措施</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_Toc18107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_Toc1580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（一）加强党对教育的全面领导</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_Toc1580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_Toc17886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（二）加大教育财政投入</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_Toc17886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26</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_Toc5410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（三）完善督查问责制度</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_Toc5410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27</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pStyle w:val="11"/>
        <w:tabs>
          <w:tab w:val="right" w:leader="dot" w:pos="8300"/>
        </w:tabs>
        <w:rPr>
          <w:rFonts w:ascii="等线" w:hAnsi="等线" w:eastAsia="等线" w:cs="黑体"/>
          <w:kern w:val="2"/>
          <w:sz w:val="28"/>
          <w:szCs w:val="36"/>
          <w:lang w:val="en-US" w:eastAsia="zh-CN" w:bidi="ar-SA"/>
        </w:rPr>
      </w:pPr>
      <w:r>
        <w:rPr>
          <w:rFonts w:ascii="等线" w:hAnsi="等线" w:eastAsia="等线" w:cs="黑体"/>
          <w:kern w:val="2"/>
          <w:sz w:val="28"/>
          <w:szCs w:val="72"/>
          <w:lang w:val="en-US" w:eastAsia="zh-CN" w:bidi="ar-SA"/>
        </w:rPr>
        <w:fldChar w:fldCharType="begin"/>
      </w:r>
      <w:r>
        <w:rPr>
          <w:rFonts w:ascii="等线" w:hAnsi="等线" w:eastAsia="等线" w:cs="黑体"/>
          <w:kern w:val="2"/>
          <w:sz w:val="28"/>
          <w:szCs w:val="72"/>
          <w:lang w:val="en-US" w:eastAsia="zh-CN" w:bidi="ar-SA"/>
        </w:rPr>
        <w:instrText xml:space="preserve"> HYPERLINK \l _Toc8953 </w:instrText>
      </w:r>
      <w:r>
        <w:rPr>
          <w:rFonts w:ascii="等线" w:hAnsi="等线" w:eastAsia="等线" w:cs="黑体"/>
          <w:kern w:val="2"/>
          <w:sz w:val="28"/>
          <w:szCs w:val="72"/>
          <w:lang w:val="en-US" w:eastAsia="zh-CN" w:bidi="ar-SA"/>
        </w:rPr>
        <w:fldChar w:fldCharType="separate"/>
      </w:r>
      <w:r>
        <w:rPr>
          <w:rFonts w:hint="eastAsia" w:ascii="楷体" w:hAnsi="楷体" w:eastAsia="楷体" w:cs="楷体"/>
          <w:bCs/>
          <w:kern w:val="2"/>
          <w:sz w:val="28"/>
          <w:szCs w:val="36"/>
          <w:lang w:val="en-US" w:eastAsia="zh-CN" w:bidi="ar-SA"/>
        </w:rPr>
        <w:t>（四）营造美好教育发展氛围</w:t>
      </w:r>
      <w:r>
        <w:rPr>
          <w:rFonts w:ascii="等线" w:hAnsi="等线" w:eastAsia="等线" w:cs="黑体"/>
          <w:kern w:val="2"/>
          <w:sz w:val="28"/>
          <w:szCs w:val="36"/>
          <w:lang w:val="en-US" w:eastAsia="zh-CN" w:bidi="ar-SA"/>
        </w:rPr>
        <w:tab/>
      </w:r>
      <w:r>
        <w:rPr>
          <w:rFonts w:ascii="等线" w:hAnsi="等线" w:eastAsia="等线" w:cs="黑体"/>
          <w:kern w:val="2"/>
          <w:sz w:val="28"/>
          <w:szCs w:val="36"/>
          <w:lang w:val="en-US" w:eastAsia="zh-CN" w:bidi="ar-SA"/>
        </w:rPr>
        <w:fldChar w:fldCharType="begin"/>
      </w:r>
      <w:r>
        <w:rPr>
          <w:rFonts w:ascii="等线" w:hAnsi="等线" w:eastAsia="等线" w:cs="黑体"/>
          <w:kern w:val="2"/>
          <w:sz w:val="28"/>
          <w:szCs w:val="36"/>
          <w:lang w:val="en-US" w:eastAsia="zh-CN" w:bidi="ar-SA"/>
        </w:rPr>
        <w:instrText xml:space="preserve"> PAGEREF _Toc8953 </w:instrText>
      </w:r>
      <w:r>
        <w:rPr>
          <w:rFonts w:ascii="等线" w:hAnsi="等线" w:eastAsia="等线" w:cs="黑体"/>
          <w:kern w:val="2"/>
          <w:sz w:val="28"/>
          <w:szCs w:val="36"/>
          <w:lang w:val="en-US" w:eastAsia="zh-CN" w:bidi="ar-SA"/>
        </w:rPr>
        <w:fldChar w:fldCharType="separate"/>
      </w:r>
      <w:r>
        <w:rPr>
          <w:rFonts w:ascii="等线" w:hAnsi="等线" w:eastAsia="等线" w:cs="黑体"/>
          <w:kern w:val="2"/>
          <w:sz w:val="28"/>
          <w:szCs w:val="36"/>
          <w:lang w:val="en-US" w:eastAsia="zh-CN" w:bidi="ar-SA"/>
        </w:rPr>
        <w:t>28</w:t>
      </w:r>
      <w:r>
        <w:rPr>
          <w:rFonts w:ascii="等线" w:hAnsi="等线" w:eastAsia="等线" w:cs="黑体"/>
          <w:kern w:val="2"/>
          <w:sz w:val="28"/>
          <w:szCs w:val="36"/>
          <w:lang w:val="en-US" w:eastAsia="zh-CN" w:bidi="ar-SA"/>
        </w:rPr>
        <w:fldChar w:fldCharType="end"/>
      </w:r>
      <w:r>
        <w:rPr>
          <w:rFonts w:ascii="等线" w:hAnsi="等线" w:eastAsia="等线" w:cs="黑体"/>
          <w:kern w:val="2"/>
          <w:sz w:val="28"/>
          <w:szCs w:val="72"/>
          <w:lang w:val="en-US" w:eastAsia="zh-CN" w:bidi="ar-SA"/>
        </w:rPr>
        <w:fldChar w:fldCharType="end"/>
      </w:r>
    </w:p>
    <w:p>
      <w:pPr>
        <w:rPr>
          <w:sz w:val="52"/>
          <w:szCs w:val="72"/>
        </w:rPr>
      </w:pPr>
      <w:r>
        <w:rPr>
          <w:rFonts w:ascii="等线" w:hAnsi="等线" w:eastAsia="等线" w:cs="黑体"/>
          <w:kern w:val="2"/>
          <w:sz w:val="28"/>
          <w:szCs w:val="72"/>
          <w:lang w:val="en-US" w:eastAsia="zh-CN" w:bidi="ar-SA"/>
        </w:rPr>
        <w:fldChar w:fldCharType="end"/>
      </w:r>
    </w:p>
    <w:p>
      <w:pPr>
        <w:rPr>
          <w:sz w:val="40"/>
          <w:szCs w:val="48"/>
        </w:rPr>
      </w:pPr>
    </w:p>
    <w:p>
      <w:pPr>
        <w:widowControl/>
        <w:adjustRightInd w:val="0"/>
        <w:snapToGrid w:val="0"/>
        <w:spacing w:line="360" w:lineRule="auto"/>
        <w:ind w:firstLine="640" w:firstLineChars="200"/>
        <w:rPr>
          <w:rFonts w:hint="eastAsia" w:ascii="仿宋" w:hAnsi="仿宋" w:eastAsia="仿宋" w:cs="仿宋"/>
          <w:color w:val="000000"/>
          <w:sz w:val="56"/>
          <w:szCs w:val="56"/>
        </w:rPr>
        <w:sectPr>
          <w:headerReference r:id="rId4" w:type="default"/>
          <w:footerReference r:id="rId5" w:type="default"/>
          <w:pgSz w:w="11900" w:h="16840"/>
          <w:pgMar w:top="1440" w:right="1800" w:bottom="1440" w:left="1800" w:header="851" w:footer="992" w:gutter="0"/>
          <w:pgNumType w:start="1"/>
          <w:cols w:space="720" w:num="1"/>
          <w:docGrid w:type="lines" w:linePitch="312"/>
        </w:sectPr>
      </w:pP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为深入贯彻落实习近平新时代中国特色社会主义思想，贯彻全国</w:t>
      </w:r>
      <w:r>
        <w:rPr>
          <w:rFonts w:ascii="仿宋" w:hAnsi="仿宋" w:eastAsia="仿宋" w:cs="仿宋"/>
          <w:color w:val="000000"/>
          <w:sz w:val="32"/>
          <w:szCs w:val="32"/>
        </w:rPr>
        <w:t>、</w:t>
      </w:r>
      <w:r>
        <w:rPr>
          <w:rFonts w:hint="eastAsia" w:ascii="仿宋" w:hAnsi="仿宋" w:eastAsia="仿宋" w:cs="仿宋"/>
          <w:color w:val="000000"/>
          <w:sz w:val="32"/>
          <w:szCs w:val="32"/>
        </w:rPr>
        <w:t>全省</w:t>
      </w:r>
      <w:r>
        <w:rPr>
          <w:rFonts w:ascii="仿宋" w:hAnsi="仿宋" w:eastAsia="仿宋" w:cs="仿宋"/>
          <w:color w:val="000000"/>
          <w:sz w:val="32"/>
          <w:szCs w:val="32"/>
        </w:rPr>
        <w:t>及全市</w:t>
      </w:r>
      <w:r>
        <w:rPr>
          <w:rFonts w:hint="eastAsia" w:ascii="仿宋" w:hAnsi="仿宋" w:eastAsia="仿宋" w:cs="仿宋"/>
          <w:color w:val="000000"/>
          <w:sz w:val="32"/>
          <w:szCs w:val="32"/>
        </w:rPr>
        <w:t>教育大会精神，落实教育优先发展战略，努力办好</w:t>
      </w:r>
      <w:r>
        <w:rPr>
          <w:rFonts w:ascii="仿宋" w:hAnsi="仿宋" w:eastAsia="仿宋" w:cs="仿宋"/>
          <w:color w:val="000000"/>
          <w:sz w:val="32"/>
          <w:szCs w:val="32"/>
        </w:rPr>
        <w:t>高品质教育，满足人民群众对美好生活的需要，</w:t>
      </w:r>
      <w:r>
        <w:rPr>
          <w:rFonts w:hint="eastAsia" w:ascii="华文仿宋" w:hAnsi="华文仿宋" w:eastAsia="华文仿宋" w:cs="华文仿宋"/>
          <w:color w:val="000000"/>
          <w:sz w:val="32"/>
          <w:szCs w:val="32"/>
        </w:rPr>
        <w:t>加快建设具有黄河流域生态保护和高质量发展鲜明特征</w:t>
      </w:r>
      <w:r>
        <w:rPr>
          <w:rFonts w:ascii="华文仿宋" w:hAnsi="华文仿宋" w:eastAsia="华文仿宋" w:cs="华文仿宋"/>
          <w:color w:val="000000"/>
          <w:sz w:val="32"/>
          <w:szCs w:val="32"/>
        </w:rPr>
        <w:t>的</w:t>
      </w:r>
      <w:r>
        <w:rPr>
          <w:rFonts w:hint="eastAsia" w:ascii="华文仿宋" w:hAnsi="华文仿宋" w:eastAsia="华文仿宋" w:cs="华文仿宋"/>
          <w:color w:val="000000"/>
          <w:sz w:val="32"/>
          <w:szCs w:val="32"/>
        </w:rPr>
        <w:t>国家中心城市，</w:t>
      </w:r>
      <w:r>
        <w:rPr>
          <w:rFonts w:hint="eastAsia" w:ascii="仿宋" w:hAnsi="仿宋" w:eastAsia="仿宋" w:cs="仿宋"/>
          <w:color w:val="000000"/>
          <w:sz w:val="32"/>
          <w:szCs w:val="32"/>
        </w:rPr>
        <w:t>按照</w:t>
      </w:r>
      <w:r>
        <w:rPr>
          <w:rFonts w:ascii="仿宋" w:hAnsi="仿宋" w:eastAsia="仿宋" w:cs="仿宋"/>
          <w:color w:val="000000"/>
          <w:sz w:val="32"/>
          <w:szCs w:val="32"/>
        </w:rPr>
        <w:t>《中国教育现代化2035》</w:t>
      </w:r>
      <w:r>
        <w:rPr>
          <w:rFonts w:hint="eastAsia" w:ascii="仿宋" w:hAnsi="仿宋" w:eastAsia="仿宋" w:cs="仿宋"/>
          <w:color w:val="000000"/>
          <w:sz w:val="32"/>
          <w:szCs w:val="32"/>
        </w:rPr>
        <w:t>《河南教育现代化2</w:t>
      </w:r>
      <w:r>
        <w:rPr>
          <w:rFonts w:ascii="仿宋" w:hAnsi="仿宋" w:eastAsia="仿宋" w:cs="仿宋"/>
          <w:color w:val="000000"/>
          <w:sz w:val="32"/>
          <w:szCs w:val="32"/>
        </w:rPr>
        <w:t>035</w:t>
      </w:r>
      <w:r>
        <w:rPr>
          <w:rFonts w:hint="eastAsia" w:ascii="仿宋" w:hAnsi="仿宋" w:eastAsia="仿宋" w:cs="仿宋"/>
          <w:color w:val="000000"/>
          <w:sz w:val="32"/>
          <w:szCs w:val="32"/>
        </w:rPr>
        <w:t>》</w:t>
      </w:r>
      <w:r>
        <w:rPr>
          <w:rFonts w:ascii="仿宋" w:hAnsi="仿宋" w:eastAsia="仿宋" w:cs="仿宋"/>
          <w:color w:val="000000"/>
          <w:sz w:val="32"/>
          <w:szCs w:val="32"/>
        </w:rPr>
        <w:t>《郑州市高品质推进城市建设三年行动计划（2020—2022年）》</w:t>
      </w:r>
      <w:r>
        <w:rPr>
          <w:rFonts w:hint="eastAsia" w:ascii="仿宋" w:hAnsi="仿宋" w:eastAsia="仿宋" w:cs="仿宋"/>
          <w:color w:val="000000"/>
          <w:sz w:val="32"/>
          <w:szCs w:val="32"/>
        </w:rPr>
        <w:t>和《郑州教育现代化2035》</w:t>
      </w:r>
      <w:r>
        <w:rPr>
          <w:rFonts w:ascii="仿宋" w:hAnsi="仿宋" w:eastAsia="仿宋" w:cs="仿宋"/>
          <w:color w:val="000000"/>
          <w:sz w:val="32"/>
          <w:szCs w:val="32"/>
        </w:rPr>
        <w:t>等</w:t>
      </w:r>
      <w:r>
        <w:rPr>
          <w:rFonts w:hint="eastAsia" w:ascii="仿宋" w:hAnsi="仿宋" w:eastAsia="仿宋" w:cs="仿宋"/>
          <w:color w:val="000000"/>
          <w:sz w:val="32"/>
          <w:szCs w:val="32"/>
        </w:rPr>
        <w:t>规划及政策精神，</w:t>
      </w:r>
      <w:r>
        <w:rPr>
          <w:rFonts w:ascii="仿宋" w:hAnsi="仿宋" w:eastAsia="仿宋" w:cs="仿宋"/>
          <w:color w:val="000000"/>
          <w:sz w:val="32"/>
          <w:szCs w:val="32"/>
        </w:rPr>
        <w:t>制定</w:t>
      </w:r>
      <w:r>
        <w:rPr>
          <w:rFonts w:ascii="仿宋" w:hAnsi="仿宋" w:eastAsia="仿宋" w:cs="仿宋"/>
          <w:sz w:val="32"/>
          <w:szCs w:val="32"/>
        </w:rPr>
        <w:t>郑州“美好教育”</w:t>
      </w:r>
      <w:r>
        <w:rPr>
          <w:rFonts w:hint="eastAsia" w:ascii="仿宋" w:hAnsi="仿宋" w:eastAsia="仿宋" w:cs="仿宋"/>
          <w:sz w:val="32"/>
          <w:szCs w:val="32"/>
        </w:rPr>
        <w:t>三年</w:t>
      </w:r>
      <w:r>
        <w:rPr>
          <w:rFonts w:hint="eastAsia" w:ascii="仿宋" w:hAnsi="仿宋" w:eastAsia="仿宋" w:cs="仿宋"/>
          <w:color w:val="000000"/>
          <w:sz w:val="32"/>
          <w:szCs w:val="32"/>
        </w:rPr>
        <w:t>行动计划</w:t>
      </w:r>
      <w:r>
        <w:rPr>
          <w:rFonts w:ascii="仿宋" w:hAnsi="仿宋" w:eastAsia="仿宋" w:cs="仿宋"/>
          <w:color w:val="000000"/>
          <w:sz w:val="32"/>
          <w:szCs w:val="32"/>
        </w:rPr>
        <w:t>。</w:t>
      </w:r>
    </w:p>
    <w:p>
      <w:pPr>
        <w:pStyle w:val="2"/>
        <w:adjustRightInd w:val="0"/>
        <w:snapToGrid w:val="0"/>
        <w:spacing w:before="0" w:after="0" w:line="360" w:lineRule="auto"/>
        <w:ind w:firstLine="640" w:firstLineChars="200"/>
        <w:jc w:val="left"/>
        <w:rPr>
          <w:rFonts w:ascii="黑体" w:hAnsi="黑体" w:eastAsia="黑体"/>
          <w:b w:val="0"/>
          <w:color w:val="000000"/>
          <w:sz w:val="32"/>
          <w:szCs w:val="32"/>
        </w:rPr>
      </w:pPr>
      <w:bookmarkStart w:id="2" w:name="_Toc1180543245"/>
      <w:bookmarkStart w:id="3" w:name="_Toc492800370"/>
      <w:bookmarkStart w:id="4" w:name="_Toc39391891"/>
      <w:bookmarkStart w:id="5" w:name="_Toc1050097008_WPSOffice_Level1"/>
      <w:bookmarkStart w:id="6" w:name="_Toc47169046"/>
      <w:bookmarkStart w:id="7" w:name="_Toc47360538"/>
      <w:bookmarkStart w:id="8" w:name="_Toc47360710"/>
      <w:bookmarkStart w:id="9" w:name="_Toc4273"/>
      <w:r>
        <w:rPr>
          <w:rFonts w:hint="eastAsia" w:ascii="黑体" w:hAnsi="黑体" w:eastAsia="黑体"/>
          <w:b w:val="0"/>
          <w:color w:val="000000"/>
          <w:sz w:val="32"/>
          <w:szCs w:val="32"/>
        </w:rPr>
        <w:t>一、总体思路</w:t>
      </w:r>
      <w:bookmarkEnd w:id="2"/>
      <w:bookmarkEnd w:id="3"/>
      <w:bookmarkEnd w:id="4"/>
      <w:bookmarkEnd w:id="5"/>
      <w:bookmarkEnd w:id="6"/>
      <w:bookmarkEnd w:id="7"/>
      <w:bookmarkEnd w:id="8"/>
      <w:bookmarkEnd w:id="9"/>
    </w:p>
    <w:p>
      <w:pPr>
        <w:pStyle w:val="3"/>
        <w:adjustRightInd w:val="0"/>
        <w:snapToGrid w:val="0"/>
        <w:spacing w:line="360" w:lineRule="auto"/>
        <w:ind w:firstLine="640" w:firstLineChars="200"/>
        <w:rPr>
          <w:rFonts w:ascii="楷体" w:hAnsi="楷体" w:eastAsia="楷体" w:cs="楷体"/>
          <w:b w:val="0"/>
          <w:bCs/>
          <w:color w:val="000000"/>
        </w:rPr>
      </w:pPr>
      <w:bookmarkStart w:id="10" w:name="_Toc39391892"/>
      <w:bookmarkStart w:id="11" w:name="_Toc1798875758"/>
      <w:bookmarkStart w:id="12" w:name="_Toc788904082"/>
      <w:bookmarkStart w:id="13" w:name="_Toc2040617123_WPSOffice_Level2"/>
      <w:bookmarkStart w:id="14" w:name="_Toc47169047"/>
      <w:bookmarkStart w:id="15" w:name="_Toc47360539"/>
      <w:bookmarkStart w:id="16" w:name="_Toc47360711"/>
      <w:bookmarkStart w:id="17" w:name="_Toc13331"/>
      <w:r>
        <w:rPr>
          <w:rFonts w:hint="eastAsia" w:ascii="楷体" w:hAnsi="楷体" w:eastAsia="楷体" w:cs="楷体"/>
          <w:b w:val="0"/>
          <w:bCs/>
          <w:color w:val="000000"/>
        </w:rPr>
        <w:t>（一）重大意义</w:t>
      </w:r>
      <w:bookmarkEnd w:id="10"/>
      <w:bookmarkEnd w:id="11"/>
      <w:bookmarkEnd w:id="12"/>
      <w:bookmarkEnd w:id="13"/>
      <w:bookmarkEnd w:id="14"/>
      <w:bookmarkEnd w:id="15"/>
      <w:bookmarkEnd w:id="16"/>
      <w:bookmarkEnd w:id="17"/>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w:t>
      </w:r>
      <w:r>
        <w:rPr>
          <w:rFonts w:ascii="仿宋" w:hAnsi="仿宋" w:eastAsia="仿宋" w:cs="仿宋"/>
          <w:color w:val="000000"/>
          <w:sz w:val="32"/>
          <w:szCs w:val="32"/>
        </w:rPr>
        <w:t>八</w:t>
      </w:r>
      <w:r>
        <w:rPr>
          <w:rFonts w:hint="eastAsia" w:ascii="仿宋" w:hAnsi="仿宋" w:eastAsia="仿宋" w:cs="仿宋"/>
          <w:color w:val="000000"/>
          <w:sz w:val="32"/>
          <w:szCs w:val="32"/>
        </w:rPr>
        <w:t>大以来，习近平总书记多次强调</w:t>
      </w:r>
      <w:r>
        <w:rPr>
          <w:rFonts w:ascii="仿宋" w:hAnsi="仿宋" w:eastAsia="仿宋" w:cs="仿宋"/>
          <w:color w:val="000000"/>
          <w:sz w:val="32"/>
          <w:szCs w:val="32"/>
        </w:rPr>
        <w:t>，人民对美好生活的向往，就是我们的奋斗目标。</w:t>
      </w:r>
      <w:r>
        <w:rPr>
          <w:rFonts w:hint="eastAsia" w:ascii="仿宋" w:hAnsi="仿宋" w:eastAsia="仿宋" w:cs="仿宋"/>
          <w:color w:val="000000"/>
          <w:sz w:val="32"/>
          <w:szCs w:val="32"/>
        </w:rPr>
        <w:t>当今世界，人才越来越成为推动经济社会发展的战略性资源，教育的基础性、先导性、全局性地位和作用更加</w:t>
      </w:r>
      <w:r>
        <w:rPr>
          <w:rFonts w:ascii="仿宋" w:hAnsi="仿宋" w:eastAsia="仿宋" w:cs="仿宋"/>
          <w:color w:val="000000"/>
          <w:sz w:val="32"/>
          <w:szCs w:val="32"/>
        </w:rPr>
        <w:t>凸</w:t>
      </w:r>
      <w:r>
        <w:rPr>
          <w:rFonts w:hint="eastAsia" w:ascii="仿宋" w:hAnsi="仿宋" w:eastAsia="仿宋" w:cs="仿宋"/>
          <w:color w:val="000000"/>
          <w:sz w:val="32"/>
          <w:szCs w:val="32"/>
        </w:rPr>
        <w:t>显。教育是关乎国家前途、民族命运</w:t>
      </w:r>
      <w:r>
        <w:rPr>
          <w:rFonts w:ascii="仿宋" w:hAnsi="仿宋" w:eastAsia="仿宋" w:cs="仿宋"/>
          <w:color w:val="000000"/>
          <w:sz w:val="32"/>
          <w:szCs w:val="32"/>
        </w:rPr>
        <w:t>、家庭幸福的</w:t>
      </w:r>
      <w:r>
        <w:rPr>
          <w:rFonts w:hint="eastAsia" w:ascii="仿宋" w:hAnsi="仿宋" w:eastAsia="仿宋" w:cs="仿宋"/>
          <w:color w:val="000000"/>
          <w:sz w:val="32"/>
          <w:szCs w:val="32"/>
        </w:rPr>
        <w:t>大事。补齐教育短板，</w:t>
      </w:r>
      <w:r>
        <w:rPr>
          <w:rFonts w:ascii="仿宋" w:hAnsi="仿宋" w:eastAsia="仿宋" w:cs="仿宋"/>
          <w:color w:val="000000"/>
          <w:sz w:val="32"/>
          <w:szCs w:val="32"/>
        </w:rPr>
        <w:t>发展美好教育，是</w:t>
      </w:r>
      <w:r>
        <w:rPr>
          <w:rFonts w:hint="eastAsia" w:ascii="仿宋" w:hAnsi="仿宋" w:eastAsia="仿宋" w:cs="仿宋"/>
          <w:color w:val="000000"/>
          <w:sz w:val="32"/>
          <w:szCs w:val="32"/>
        </w:rPr>
        <w:t>贯彻落实建设教育强国，深化教育改革，办好人民满意教育的具体体现，是落实市委</w:t>
      </w:r>
      <w:r>
        <w:rPr>
          <w:rFonts w:ascii="仿宋" w:hAnsi="仿宋" w:eastAsia="仿宋" w:cs="仿宋"/>
          <w:color w:val="000000"/>
          <w:sz w:val="32"/>
          <w:szCs w:val="32"/>
        </w:rPr>
        <w:t>市政府</w:t>
      </w:r>
      <w:r>
        <w:rPr>
          <w:rFonts w:hint="eastAsia" w:ascii="仿宋" w:hAnsi="仿宋" w:eastAsia="仿宋" w:cs="仿宋"/>
          <w:color w:val="000000"/>
          <w:sz w:val="32"/>
          <w:szCs w:val="32"/>
        </w:rPr>
        <w:t>对教育工作明确要求的重大举措，更</w:t>
      </w:r>
      <w:r>
        <w:rPr>
          <w:rFonts w:ascii="仿宋" w:hAnsi="仿宋" w:eastAsia="仿宋" w:cs="仿宋"/>
          <w:color w:val="000000"/>
          <w:sz w:val="32"/>
          <w:szCs w:val="32"/>
        </w:rPr>
        <w:t>是郑州建设国家中心城市、打造内陆开放高地的现实需要。</w:t>
      </w:r>
    </w:p>
    <w:p>
      <w:pPr>
        <w:pStyle w:val="3"/>
        <w:adjustRightInd w:val="0"/>
        <w:snapToGrid w:val="0"/>
        <w:spacing w:line="360" w:lineRule="auto"/>
        <w:ind w:firstLine="640" w:firstLineChars="200"/>
        <w:rPr>
          <w:rFonts w:ascii="楷体" w:hAnsi="楷体" w:eastAsia="楷体" w:cs="楷体"/>
          <w:b w:val="0"/>
          <w:bCs/>
          <w:color w:val="000000"/>
        </w:rPr>
      </w:pPr>
      <w:bookmarkStart w:id="18" w:name="_Toc546869596"/>
      <w:bookmarkStart w:id="19" w:name="_Toc1430082240"/>
      <w:bookmarkStart w:id="20" w:name="_Toc1338143671_WPSOffice_Level2"/>
      <w:bookmarkStart w:id="21" w:name="_Toc39391893"/>
      <w:bookmarkStart w:id="22" w:name="_Toc47169048"/>
      <w:bookmarkStart w:id="23" w:name="_Toc47360540"/>
      <w:bookmarkStart w:id="24" w:name="_Toc47360712"/>
      <w:bookmarkStart w:id="25" w:name="_Toc29977"/>
      <w:r>
        <w:rPr>
          <w:rFonts w:hint="eastAsia" w:ascii="楷体" w:hAnsi="楷体" w:eastAsia="楷体" w:cs="楷体"/>
          <w:b w:val="0"/>
          <w:bCs/>
          <w:color w:val="000000"/>
        </w:rPr>
        <w:t>（二）指导思想</w:t>
      </w:r>
      <w:bookmarkEnd w:id="18"/>
      <w:bookmarkEnd w:id="19"/>
      <w:bookmarkEnd w:id="20"/>
      <w:bookmarkEnd w:id="21"/>
      <w:bookmarkEnd w:id="22"/>
      <w:bookmarkEnd w:id="23"/>
      <w:bookmarkEnd w:id="24"/>
      <w:bookmarkEnd w:id="25"/>
    </w:p>
    <w:p>
      <w:pPr>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以习近平新时代中国特色社会主义思想为指导，全面贯彻</w:t>
      </w:r>
      <w:r>
        <w:rPr>
          <w:rFonts w:ascii="仿宋" w:hAnsi="仿宋" w:eastAsia="仿宋" w:cs="仿宋"/>
          <w:color w:val="000000"/>
          <w:sz w:val="32"/>
          <w:szCs w:val="32"/>
        </w:rPr>
        <w:t>党的十九大和十九届二中、三中、四中全会精神，紧紧围绕统筹推进“五位一体”总体布局和协调推进“四个全面”战略布局，深入</w:t>
      </w:r>
      <w:r>
        <w:rPr>
          <w:rFonts w:hint="eastAsia" w:ascii="仿宋" w:hAnsi="仿宋" w:eastAsia="仿宋" w:cs="仿宋"/>
          <w:color w:val="000000"/>
          <w:sz w:val="32"/>
          <w:szCs w:val="32"/>
        </w:rPr>
        <w:t>贯彻</w:t>
      </w:r>
      <w:r>
        <w:rPr>
          <w:rFonts w:ascii="仿宋" w:hAnsi="仿宋" w:eastAsia="仿宋" w:cs="仿宋"/>
          <w:color w:val="000000"/>
          <w:sz w:val="32"/>
          <w:szCs w:val="32"/>
        </w:rPr>
        <w:t>落实全国教育大会</w:t>
      </w:r>
      <w:r>
        <w:rPr>
          <w:rFonts w:hint="eastAsia" w:ascii="仿宋" w:hAnsi="仿宋" w:eastAsia="仿宋" w:cs="仿宋"/>
          <w:color w:val="000000"/>
          <w:sz w:val="32"/>
          <w:szCs w:val="32"/>
        </w:rPr>
        <w:t>精神和《中共中央</w:t>
      </w:r>
      <w:r>
        <w:rPr>
          <w:rFonts w:ascii="仿宋" w:hAnsi="仿宋" w:eastAsia="仿宋" w:cs="仿宋"/>
          <w:color w:val="000000"/>
          <w:sz w:val="32"/>
          <w:szCs w:val="32"/>
        </w:rPr>
        <w:t>、</w:t>
      </w:r>
      <w:r>
        <w:rPr>
          <w:rFonts w:hint="eastAsia" w:ascii="仿宋" w:hAnsi="仿宋" w:eastAsia="仿宋" w:cs="仿宋"/>
          <w:color w:val="000000"/>
          <w:sz w:val="32"/>
          <w:szCs w:val="32"/>
        </w:rPr>
        <w:t>国务院关于学前教育深化改革规范发展的若干意见》《中共中央</w:t>
      </w:r>
      <w:r>
        <w:rPr>
          <w:rFonts w:ascii="仿宋" w:hAnsi="仿宋" w:eastAsia="仿宋" w:cs="仿宋"/>
          <w:color w:val="000000"/>
          <w:sz w:val="32"/>
          <w:szCs w:val="32"/>
        </w:rPr>
        <w:t>、国务院关于深化教育教学改革全面提高义务教育质量的意见</w:t>
      </w:r>
      <w:r>
        <w:rPr>
          <w:rFonts w:hint="eastAsia" w:ascii="仿宋" w:hAnsi="仿宋" w:eastAsia="仿宋" w:cs="仿宋"/>
          <w:color w:val="000000"/>
          <w:sz w:val="32"/>
          <w:szCs w:val="32"/>
        </w:rPr>
        <w:t>》《国务院关于印发国家职业教育改革实施方案的通知》《国务院关于新时代推进普通高中育人方式改革的指导意见》《关于全面加强新时代大中小学劳动教育的意见》等一系列文件的要求，积极落实省委省政府关于推进高质量发展、让中原更加出彩的决策部署，瞄准“公平普惠、优质多样、充满活力、人民满意”发展目标，</w:t>
      </w:r>
      <w:r>
        <w:rPr>
          <w:rFonts w:ascii="仿宋" w:hAnsi="仿宋" w:eastAsia="仿宋" w:cs="仿宋"/>
          <w:color w:val="000000"/>
          <w:sz w:val="32"/>
          <w:szCs w:val="32"/>
        </w:rPr>
        <w:t>努力破解教育发展不平衡不充分的矛盾</w:t>
      </w:r>
      <w:r>
        <w:rPr>
          <w:rFonts w:hint="eastAsia" w:ascii="仿宋" w:hAnsi="仿宋" w:eastAsia="仿宋" w:cs="仿宋"/>
          <w:color w:val="000000"/>
          <w:sz w:val="32"/>
          <w:szCs w:val="32"/>
        </w:rPr>
        <w:t>，更好发挥教育服务国计民生的作用，树立美好生活从美好教育开始的理念，全面推进教育高质量发展，为郑州国家中心城市建设提供智力支撑和人才保障。</w:t>
      </w:r>
    </w:p>
    <w:p>
      <w:pPr>
        <w:pStyle w:val="3"/>
        <w:adjustRightInd w:val="0"/>
        <w:snapToGrid w:val="0"/>
        <w:spacing w:line="360" w:lineRule="auto"/>
        <w:ind w:firstLine="640" w:firstLineChars="200"/>
        <w:rPr>
          <w:rFonts w:ascii="楷体" w:hAnsi="楷体" w:eastAsia="楷体" w:cs="楷体"/>
          <w:b w:val="0"/>
          <w:bCs/>
          <w:color w:val="000000"/>
        </w:rPr>
      </w:pPr>
      <w:bookmarkStart w:id="26" w:name="_Toc1731927113_WPSOffice_Level2"/>
      <w:bookmarkStart w:id="27" w:name="_Toc39391894"/>
      <w:bookmarkStart w:id="28" w:name="_Toc755230456"/>
      <w:bookmarkStart w:id="29" w:name="_Toc7290812"/>
      <w:bookmarkStart w:id="30" w:name="_Toc47169049"/>
      <w:bookmarkStart w:id="31" w:name="_Toc47360541"/>
      <w:bookmarkStart w:id="32" w:name="_Toc47360713"/>
      <w:bookmarkStart w:id="33" w:name="_Toc1970"/>
      <w:r>
        <w:rPr>
          <w:rFonts w:hint="eastAsia" w:ascii="楷体" w:hAnsi="楷体" w:eastAsia="楷体" w:cs="楷体"/>
          <w:b w:val="0"/>
          <w:bCs/>
          <w:color w:val="000000"/>
        </w:rPr>
        <w:t>（三）基本原则</w:t>
      </w:r>
      <w:bookmarkEnd w:id="26"/>
      <w:bookmarkEnd w:id="27"/>
      <w:bookmarkEnd w:id="28"/>
      <w:bookmarkEnd w:id="29"/>
      <w:bookmarkEnd w:id="30"/>
      <w:bookmarkEnd w:id="31"/>
      <w:bookmarkEnd w:id="32"/>
      <w:bookmarkEnd w:id="33"/>
      <w:bookmarkStart w:id="34" w:name="_Toc1529920222"/>
      <w:bookmarkStart w:id="35" w:name="_Toc39391895"/>
    </w:p>
    <w:p>
      <w:pPr>
        <w:pStyle w:val="4"/>
        <w:ind w:firstLine="643" w:firstLineChars="200"/>
        <w:rPr>
          <w:rFonts w:ascii="仿宋" w:hAnsi="仿宋" w:eastAsia="仿宋"/>
        </w:rPr>
      </w:pPr>
      <w:bookmarkStart w:id="36" w:name="_Toc130109405"/>
      <w:bookmarkStart w:id="37" w:name="_Toc47169050"/>
      <w:bookmarkStart w:id="38" w:name="_Toc47360542"/>
      <w:bookmarkStart w:id="39" w:name="_Toc47360714"/>
      <w:bookmarkStart w:id="40" w:name="_Toc2388"/>
      <w:r>
        <w:rPr>
          <w:rFonts w:hint="eastAsia" w:ascii="仿宋" w:hAnsi="仿宋" w:eastAsia="仿宋"/>
        </w:rPr>
        <w:t>1.坚持党的全面领导</w:t>
      </w:r>
      <w:bookmarkEnd w:id="36"/>
      <w:bookmarkEnd w:id="37"/>
      <w:bookmarkEnd w:id="38"/>
      <w:bookmarkEnd w:id="39"/>
      <w:bookmarkEnd w:id="40"/>
    </w:p>
    <w:p>
      <w:pPr>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全面加强党对教育工作的领导，坚持社会主义方向，着力加强教育系统党的政治建设、思想建设、组织建设、作风建设和纪律建设，牢牢掌握教育领域意识形态工作的领导权，使教育领域成为坚持党的领导的坚强阵地。确保</w:t>
      </w:r>
      <w:r>
        <w:rPr>
          <w:rFonts w:ascii="华文仿宋" w:hAnsi="华文仿宋" w:eastAsia="华文仿宋" w:cs="华文仿宋"/>
          <w:color w:val="000000"/>
          <w:sz w:val="32"/>
          <w:szCs w:val="32"/>
        </w:rPr>
        <w:t>党的路线方针政策不折不扣得到贯彻落实，</w:t>
      </w:r>
      <w:r>
        <w:rPr>
          <w:rFonts w:hint="eastAsia" w:ascii="华文仿宋" w:hAnsi="华文仿宋" w:eastAsia="华文仿宋" w:cs="华文仿宋"/>
          <w:color w:val="000000"/>
          <w:sz w:val="32"/>
          <w:szCs w:val="32"/>
        </w:rPr>
        <w:t>为实现美好教育提供坚强的政治保证和组织保障。</w:t>
      </w:r>
    </w:p>
    <w:p>
      <w:pPr>
        <w:pStyle w:val="4"/>
        <w:ind w:firstLine="643" w:firstLineChars="200"/>
        <w:rPr>
          <w:rFonts w:ascii="仿宋" w:hAnsi="仿宋" w:eastAsia="仿宋"/>
        </w:rPr>
      </w:pPr>
      <w:bookmarkStart w:id="41" w:name="_Toc47169051"/>
      <w:bookmarkStart w:id="42" w:name="_Toc47360543"/>
      <w:bookmarkStart w:id="43" w:name="_Toc47360715"/>
      <w:bookmarkStart w:id="44" w:name="_Toc26840"/>
      <w:r>
        <w:rPr>
          <w:rFonts w:ascii="仿宋" w:hAnsi="仿宋" w:eastAsia="仿宋"/>
        </w:rPr>
        <w:t>2.</w:t>
      </w:r>
      <w:r>
        <w:rPr>
          <w:rFonts w:hint="eastAsia" w:ascii="仿宋" w:hAnsi="仿宋" w:eastAsia="仿宋"/>
        </w:rPr>
        <w:t>坚持立德树人</w:t>
      </w:r>
      <w:r>
        <w:rPr>
          <w:rFonts w:ascii="仿宋" w:hAnsi="仿宋" w:eastAsia="仿宋"/>
        </w:rPr>
        <w:t>根本任务</w:t>
      </w:r>
      <w:bookmarkEnd w:id="41"/>
      <w:bookmarkEnd w:id="42"/>
      <w:bookmarkEnd w:id="43"/>
      <w:bookmarkEnd w:id="44"/>
    </w:p>
    <w:p>
      <w:pPr>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坚持立德树人根本任务，把思想品德、理想信念教育摆在首要位置，以树人为核心、以立德为根本，育人和育才相统一，充分认识新时代培养社会主义建设者和接班人对教育的新要求，促进德智体美劳有机融合，</w:t>
      </w:r>
      <w:r>
        <w:rPr>
          <w:rFonts w:ascii="华文仿宋" w:hAnsi="华文仿宋" w:eastAsia="华文仿宋" w:cs="华文仿宋"/>
          <w:color w:val="000000"/>
          <w:sz w:val="32"/>
          <w:szCs w:val="32"/>
        </w:rPr>
        <w:t>积极构建与时俱进的育人体系。培育和践行社会主义核心价值观，</w:t>
      </w:r>
      <w:r>
        <w:rPr>
          <w:rFonts w:hint="eastAsia" w:ascii="华文仿宋" w:hAnsi="华文仿宋" w:eastAsia="华文仿宋" w:cs="华文仿宋"/>
          <w:color w:val="000000"/>
          <w:sz w:val="32"/>
          <w:szCs w:val="32"/>
        </w:rPr>
        <w:t>努力培养具有中原气派、黄河精神、中国情怀、全球视野的社会主义事业建设者和接班人。</w:t>
      </w:r>
    </w:p>
    <w:p>
      <w:pPr>
        <w:pStyle w:val="4"/>
        <w:ind w:firstLine="643" w:firstLineChars="200"/>
        <w:rPr>
          <w:rFonts w:ascii="仿宋" w:hAnsi="仿宋" w:eastAsia="仿宋"/>
        </w:rPr>
      </w:pPr>
      <w:bookmarkStart w:id="45" w:name="_Toc47360544"/>
      <w:bookmarkStart w:id="46" w:name="_Toc47360716"/>
      <w:bookmarkStart w:id="47" w:name="_Toc11004"/>
      <w:bookmarkStart w:id="48" w:name="_Toc47169052"/>
      <w:r>
        <w:rPr>
          <w:rFonts w:ascii="仿宋" w:hAnsi="仿宋" w:eastAsia="仿宋"/>
        </w:rPr>
        <w:t>3.</w:t>
      </w:r>
      <w:r>
        <w:rPr>
          <w:rFonts w:hint="eastAsia" w:ascii="仿宋" w:hAnsi="仿宋" w:eastAsia="仿宋"/>
        </w:rPr>
        <w:t>坚持</w:t>
      </w:r>
      <w:r>
        <w:rPr>
          <w:rFonts w:ascii="仿宋" w:hAnsi="仿宋" w:eastAsia="仿宋"/>
        </w:rPr>
        <w:t>以人民为中心</w:t>
      </w:r>
      <w:bookmarkEnd w:id="45"/>
      <w:bookmarkEnd w:id="46"/>
      <w:r>
        <w:rPr>
          <w:rFonts w:hint="eastAsia" w:ascii="仿宋" w:hAnsi="仿宋" w:eastAsia="仿宋"/>
        </w:rPr>
        <w:t>的办学思想</w:t>
      </w:r>
      <w:bookmarkEnd w:id="47"/>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以人民群众对“美好教育”的需求为导向，主动</w:t>
      </w:r>
      <w:r>
        <w:rPr>
          <w:rFonts w:ascii="华文仿宋" w:hAnsi="华文仿宋" w:eastAsia="华文仿宋" w:cs="华文仿宋"/>
          <w:sz w:val="32"/>
          <w:szCs w:val="32"/>
        </w:rPr>
        <w:t>回应社会关切，积极破解教育热点难点问题，</w:t>
      </w:r>
      <w:r>
        <w:rPr>
          <w:rFonts w:hint="eastAsia" w:ascii="华文仿宋" w:hAnsi="华文仿宋" w:eastAsia="华文仿宋" w:cs="华文仿宋"/>
          <w:sz w:val="32"/>
          <w:szCs w:val="32"/>
        </w:rPr>
        <w:t>坚持教育优质均衡发展，</w:t>
      </w:r>
      <w:r>
        <w:rPr>
          <w:rFonts w:ascii="华文仿宋" w:hAnsi="华文仿宋" w:eastAsia="华文仿宋" w:cs="华文仿宋"/>
          <w:sz w:val="32"/>
          <w:szCs w:val="32"/>
        </w:rPr>
        <w:t>全面提升教育服务水平，</w:t>
      </w:r>
      <w:r>
        <w:rPr>
          <w:rFonts w:hint="eastAsia" w:ascii="华文仿宋" w:hAnsi="华文仿宋" w:eastAsia="华文仿宋" w:cs="华文仿宋"/>
          <w:sz w:val="32"/>
          <w:szCs w:val="32"/>
        </w:rPr>
        <w:t>深化</w:t>
      </w:r>
      <w:r>
        <w:rPr>
          <w:rFonts w:ascii="华文仿宋" w:hAnsi="华文仿宋" w:eastAsia="华文仿宋" w:cs="华文仿宋"/>
          <w:sz w:val="32"/>
          <w:szCs w:val="32"/>
        </w:rPr>
        <w:t>教育内涵发展</w:t>
      </w:r>
      <w:r>
        <w:rPr>
          <w:rFonts w:hint="eastAsia" w:ascii="华文仿宋" w:hAnsi="华文仿宋" w:eastAsia="华文仿宋" w:cs="华文仿宋"/>
          <w:sz w:val="32"/>
          <w:szCs w:val="32"/>
        </w:rPr>
        <w:t>、</w:t>
      </w:r>
      <w:r>
        <w:rPr>
          <w:rFonts w:ascii="华文仿宋" w:hAnsi="华文仿宋" w:eastAsia="华文仿宋" w:cs="华文仿宋"/>
          <w:sz w:val="32"/>
          <w:szCs w:val="32"/>
        </w:rPr>
        <w:t>特色发展、多样化发展，切实满足不同群体对优质教育的需求</w:t>
      </w:r>
      <w:r>
        <w:rPr>
          <w:rFonts w:hint="eastAsia" w:ascii="华文仿宋" w:hAnsi="华文仿宋" w:eastAsia="华文仿宋" w:cs="华文仿宋"/>
          <w:sz w:val="32"/>
          <w:szCs w:val="32"/>
        </w:rPr>
        <w:t>，</w:t>
      </w:r>
      <w:r>
        <w:rPr>
          <w:rFonts w:ascii="华文仿宋" w:hAnsi="华文仿宋" w:eastAsia="华文仿宋" w:cs="华文仿宋"/>
          <w:sz w:val="32"/>
          <w:szCs w:val="32"/>
        </w:rPr>
        <w:t>全力办好人民满意的教育</w:t>
      </w:r>
      <w:r>
        <w:rPr>
          <w:rFonts w:hint="eastAsia" w:ascii="华文仿宋" w:hAnsi="华文仿宋" w:eastAsia="华文仿宋" w:cs="华文仿宋"/>
          <w:sz w:val="32"/>
          <w:szCs w:val="32"/>
        </w:rPr>
        <w:t>。</w:t>
      </w:r>
    </w:p>
    <w:p>
      <w:pPr>
        <w:pStyle w:val="4"/>
        <w:ind w:firstLine="643" w:firstLineChars="200"/>
        <w:rPr>
          <w:rFonts w:ascii="仿宋" w:hAnsi="仿宋" w:eastAsia="仿宋"/>
        </w:rPr>
      </w:pPr>
      <w:bookmarkStart w:id="49" w:name="_Toc47360545"/>
      <w:bookmarkStart w:id="50" w:name="_Toc47360717"/>
      <w:bookmarkStart w:id="51" w:name="_Toc22705"/>
      <w:r>
        <w:rPr>
          <w:rFonts w:hint="eastAsia" w:ascii="仿宋" w:hAnsi="仿宋" w:eastAsia="仿宋"/>
        </w:rPr>
        <w:t>4．坚持美好教育发展理念</w:t>
      </w:r>
      <w:bookmarkEnd w:id="48"/>
      <w:bookmarkEnd w:id="49"/>
      <w:bookmarkEnd w:id="50"/>
      <w:bookmarkEnd w:id="51"/>
    </w:p>
    <w:p>
      <w:pPr>
        <w:spacing w:line="360" w:lineRule="auto"/>
        <w:ind w:firstLine="640" w:firstLineChars="200"/>
      </w:pPr>
      <w:r>
        <w:rPr>
          <w:rFonts w:hint="eastAsia" w:ascii="华文仿宋" w:hAnsi="华文仿宋" w:eastAsia="华文仿宋" w:cs="华文仿宋"/>
          <w:sz w:val="32"/>
          <w:szCs w:val="32"/>
        </w:rPr>
        <w:t>坚持美好教育发展理念，推进具有郑州特色的教育现代化，服务郑州品质城市建设，承担起郑州作为中西部地区教育现代化发展引领区、发达城市教育改革创新先行区、内陆地区教育对外开放示范区和教育服务城市创新驱动发展新高地的重大使命，不断增强教育服务经济社会的发展能力，不断增强人民群众教育获得感、幸福感，</w:t>
      </w:r>
      <w:r>
        <w:rPr>
          <w:rFonts w:hint="eastAsia" w:ascii="华文仿宋" w:hAnsi="华文仿宋" w:eastAsia="华文仿宋" w:cs="华文仿宋"/>
          <w:color w:val="000000"/>
          <w:sz w:val="32"/>
          <w:szCs w:val="32"/>
        </w:rPr>
        <w:t>打造郑州美好教育</w:t>
      </w:r>
      <w:r>
        <w:rPr>
          <w:rFonts w:ascii="华文仿宋" w:hAnsi="华文仿宋" w:eastAsia="华文仿宋" w:cs="华文仿宋"/>
          <w:color w:val="000000"/>
          <w:sz w:val="32"/>
          <w:szCs w:val="32"/>
        </w:rPr>
        <w:t>示范区</w:t>
      </w:r>
      <w:r>
        <w:rPr>
          <w:rFonts w:hint="eastAsia" w:ascii="华文仿宋" w:hAnsi="华文仿宋" w:eastAsia="华文仿宋" w:cs="华文仿宋"/>
          <w:color w:val="000000"/>
          <w:sz w:val="32"/>
          <w:szCs w:val="32"/>
        </w:rPr>
        <w:t>。</w:t>
      </w:r>
    </w:p>
    <w:bookmarkEnd w:id="34"/>
    <w:bookmarkEnd w:id="35"/>
    <w:p>
      <w:pPr>
        <w:pStyle w:val="2"/>
        <w:adjustRightInd w:val="0"/>
        <w:snapToGrid w:val="0"/>
        <w:spacing w:before="0" w:after="0" w:line="360" w:lineRule="auto"/>
        <w:ind w:firstLine="640" w:firstLineChars="200"/>
        <w:jc w:val="left"/>
        <w:rPr>
          <w:rFonts w:ascii="黑体" w:hAnsi="黑体" w:eastAsia="黑体"/>
          <w:b w:val="0"/>
          <w:color w:val="000000"/>
          <w:sz w:val="32"/>
          <w:szCs w:val="32"/>
        </w:rPr>
      </w:pPr>
      <w:bookmarkStart w:id="52" w:name="_Toc1401561259"/>
      <w:bookmarkStart w:id="53" w:name="_Toc2040617123_WPSOffice_Level1"/>
      <w:bookmarkStart w:id="54" w:name="_Toc39391899"/>
      <w:bookmarkStart w:id="55" w:name="_Toc47169054"/>
      <w:bookmarkStart w:id="56" w:name="_Toc47360546"/>
      <w:bookmarkStart w:id="57" w:name="_Toc47360718"/>
      <w:bookmarkStart w:id="58" w:name="_Toc28833"/>
      <w:r>
        <w:rPr>
          <w:rFonts w:hint="eastAsia" w:ascii="黑体" w:hAnsi="黑体" w:eastAsia="黑体"/>
          <w:b w:val="0"/>
          <w:color w:val="000000"/>
          <w:sz w:val="32"/>
          <w:szCs w:val="32"/>
        </w:rPr>
        <w:t>二、主要任务</w:t>
      </w:r>
      <w:bookmarkEnd w:id="52"/>
      <w:bookmarkEnd w:id="53"/>
      <w:bookmarkEnd w:id="54"/>
      <w:bookmarkEnd w:id="55"/>
      <w:bookmarkEnd w:id="56"/>
      <w:bookmarkEnd w:id="57"/>
      <w:bookmarkEnd w:id="58"/>
    </w:p>
    <w:p>
      <w:pPr>
        <w:pStyle w:val="3"/>
        <w:adjustRightInd w:val="0"/>
        <w:snapToGrid w:val="0"/>
        <w:spacing w:line="360" w:lineRule="auto"/>
        <w:ind w:firstLine="640" w:firstLineChars="200"/>
        <w:rPr>
          <w:rFonts w:ascii="楷体" w:hAnsi="楷体" w:eastAsia="楷体" w:cs="楷体"/>
          <w:b w:val="0"/>
          <w:bCs/>
          <w:color w:val="000000"/>
        </w:rPr>
      </w:pPr>
      <w:bookmarkStart w:id="59" w:name="_Toc4843"/>
      <w:bookmarkStart w:id="60" w:name="_Toc16032_WPSOffice_Level2"/>
      <w:bookmarkStart w:id="61" w:name="_Toc31215"/>
      <w:bookmarkStart w:id="62" w:name="_Toc12403"/>
      <w:bookmarkStart w:id="63" w:name="_Toc39391900"/>
      <w:bookmarkStart w:id="64" w:name="_Toc610417189"/>
      <w:bookmarkStart w:id="65" w:name="_Toc4667"/>
      <w:bookmarkStart w:id="66" w:name="_Toc1505636753_WPSOffice_Level2"/>
      <w:bookmarkStart w:id="67" w:name="_Toc22292"/>
      <w:bookmarkStart w:id="68" w:name="_Toc14646"/>
      <w:bookmarkStart w:id="69" w:name="_Toc291956070"/>
      <w:bookmarkStart w:id="70" w:name="_Toc47169055"/>
      <w:bookmarkStart w:id="71" w:name="_Toc47360547"/>
      <w:bookmarkStart w:id="72" w:name="_Toc47360719"/>
      <w:bookmarkStart w:id="73" w:name="_Toc3414"/>
      <w:bookmarkStart w:id="74" w:name="_Toc29175_WPSOffice_Level1"/>
      <w:bookmarkStart w:id="75" w:name="_Toc21200"/>
      <w:bookmarkStart w:id="76" w:name="_Toc24312"/>
      <w:bookmarkStart w:id="77" w:name="_Toc30864"/>
      <w:r>
        <w:rPr>
          <w:rFonts w:hint="eastAsia" w:ascii="楷体" w:hAnsi="楷体" w:eastAsia="楷体" w:cs="楷体"/>
          <w:b w:val="0"/>
          <w:bCs/>
          <w:color w:val="000000"/>
        </w:rPr>
        <w:t>（一）落实立德树人根本任务</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4"/>
        <w:spacing w:line="240" w:lineRule="auto"/>
        <w:ind w:firstLine="643" w:firstLineChars="200"/>
        <w:rPr>
          <w:rFonts w:ascii="仿宋" w:hAnsi="仿宋" w:eastAsia="仿宋"/>
        </w:rPr>
      </w:pPr>
      <w:bookmarkStart w:id="78" w:name="_Toc21326"/>
      <w:bookmarkStart w:id="79" w:name="_Toc752313804"/>
      <w:bookmarkStart w:id="80" w:name="_Toc2053018742"/>
      <w:bookmarkStart w:id="81" w:name="_Toc32154"/>
      <w:bookmarkStart w:id="82" w:name="_Toc39391901"/>
      <w:bookmarkStart w:id="83" w:name="_Toc47169056"/>
      <w:bookmarkStart w:id="84" w:name="_Toc47360548"/>
      <w:bookmarkStart w:id="85" w:name="_Toc47360720"/>
      <w:bookmarkStart w:id="86" w:name="_Toc6962"/>
      <w:bookmarkStart w:id="87" w:name="_Toc29334"/>
      <w:bookmarkStart w:id="88" w:name="_Toc25147"/>
      <w:bookmarkStart w:id="89" w:name="_Toc20357"/>
      <w:bookmarkStart w:id="90" w:name="_Toc9826_WPSOffice_Level3"/>
      <w:bookmarkStart w:id="91" w:name="_Toc11414"/>
      <w:r>
        <w:rPr>
          <w:rFonts w:hint="eastAsia" w:ascii="仿宋" w:hAnsi="仿宋" w:eastAsia="仿宋"/>
        </w:rPr>
        <w:t>1.把社会主义核心价值观融入教育全过程</w:t>
      </w:r>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ascii="仿宋" w:hAnsi="仿宋" w:eastAsia="仿宋"/>
        </w:rPr>
        <w:t xml:space="preserve"> </w:t>
      </w:r>
    </w:p>
    <w:p>
      <w:pPr>
        <w:widowControl/>
        <w:adjustRightInd w:val="0"/>
        <w:snapToGrid w:val="0"/>
        <w:spacing w:line="360" w:lineRule="auto"/>
        <w:ind w:firstLine="640" w:firstLineChars="200"/>
        <w:rPr>
          <w:rFonts w:hint="eastAsia" w:ascii="仿宋" w:hAnsi="仿宋" w:eastAsia="仿宋"/>
          <w:sz w:val="32"/>
        </w:rPr>
      </w:pPr>
      <w:r>
        <w:rPr>
          <w:rFonts w:hint="eastAsia" w:ascii="仿宋" w:hAnsi="仿宋" w:eastAsia="仿宋"/>
          <w:sz w:val="32"/>
        </w:rPr>
        <w:t>把社会主义核心价值观全面融入教育全过程</w:t>
      </w:r>
      <w:r>
        <w:rPr>
          <w:rFonts w:hint="default" w:ascii="仿宋" w:hAnsi="仿宋" w:eastAsia="仿宋"/>
          <w:sz w:val="32"/>
        </w:rPr>
        <w:t>,</w:t>
      </w:r>
      <w:r>
        <w:rPr>
          <w:rFonts w:hint="eastAsia" w:ascii="仿宋" w:hAnsi="仿宋" w:eastAsia="仿宋"/>
          <w:sz w:val="32"/>
        </w:rPr>
        <w:t>进课程、进教材、进课堂</w:t>
      </w:r>
      <w:r>
        <w:rPr>
          <w:rFonts w:hint="default" w:ascii="仿宋" w:hAnsi="仿宋" w:eastAsia="仿宋"/>
          <w:sz w:val="32"/>
        </w:rPr>
        <w:t>,</w:t>
      </w:r>
      <w:r>
        <w:rPr>
          <w:rFonts w:hint="eastAsia" w:ascii="仿宋" w:hAnsi="仿宋" w:eastAsia="仿宋"/>
          <w:sz w:val="32"/>
        </w:rPr>
        <w:t>实现课程育人、课堂育人;引导师生准确理解和把握社会主义核心价值观的深刻内涵和实践要求</w:t>
      </w:r>
      <w:r>
        <w:rPr>
          <w:rFonts w:hint="default" w:ascii="仿宋" w:hAnsi="仿宋" w:eastAsia="仿宋"/>
          <w:sz w:val="32"/>
        </w:rPr>
        <w:t>,</w:t>
      </w:r>
      <w:r>
        <w:rPr>
          <w:rFonts w:hint="eastAsia" w:ascii="仿宋" w:hAnsi="仿宋" w:eastAsia="仿宋"/>
          <w:sz w:val="32"/>
        </w:rPr>
        <w:t>发挥对青少年的价值导向作用。强化文明行为实践养成教育</w:t>
      </w:r>
      <w:r>
        <w:rPr>
          <w:rFonts w:hint="default" w:ascii="仿宋" w:hAnsi="仿宋" w:eastAsia="仿宋"/>
          <w:sz w:val="32"/>
        </w:rPr>
        <w:t>,</w:t>
      </w:r>
      <w:r>
        <w:rPr>
          <w:rFonts w:hint="eastAsia" w:ascii="仿宋" w:hAnsi="仿宋" w:eastAsia="仿宋"/>
          <w:sz w:val="32"/>
        </w:rPr>
        <w:t>融入青少年日常生活的各方面</w:t>
      </w:r>
      <w:r>
        <w:rPr>
          <w:rFonts w:hint="default" w:ascii="仿宋" w:hAnsi="仿宋" w:eastAsia="仿宋"/>
          <w:sz w:val="32"/>
        </w:rPr>
        <w:t>,</w:t>
      </w:r>
      <w:r>
        <w:rPr>
          <w:rFonts w:hint="eastAsia" w:ascii="仿宋" w:hAnsi="仿宋" w:eastAsia="仿宋"/>
          <w:sz w:val="32"/>
        </w:rPr>
        <w:t>实现生活育人、环境育人;引导师生准确理解和把握社会主义核心价值观的深刻内涵和实践要求</w:t>
      </w:r>
      <w:r>
        <w:rPr>
          <w:rFonts w:hint="default" w:ascii="仿宋" w:hAnsi="仿宋" w:eastAsia="仿宋"/>
          <w:sz w:val="32"/>
        </w:rPr>
        <w:t>,</w:t>
      </w:r>
      <w:r>
        <w:rPr>
          <w:rFonts w:hint="eastAsia" w:ascii="仿宋" w:hAnsi="仿宋" w:eastAsia="仿宋"/>
          <w:sz w:val="32"/>
        </w:rPr>
        <w:t>发挥对青少年的价值导向作用。积极贯彻落实《新时代公民道德建设纲要》。</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加强思想政治教育。科学合理构建思想政治课的课程体系，积极探索尝试多种形式的有效课堂模式，提高思想政治教育的实效性和</w:t>
      </w:r>
      <w:r>
        <w:rPr>
          <w:rFonts w:ascii="仿宋" w:hAnsi="仿宋" w:eastAsia="仿宋" w:cs="仿宋"/>
          <w:color w:val="000000"/>
          <w:sz w:val="32"/>
          <w:szCs w:val="32"/>
        </w:rPr>
        <w:t>针对</w:t>
      </w:r>
      <w:r>
        <w:rPr>
          <w:rFonts w:hint="eastAsia" w:ascii="仿宋" w:hAnsi="仿宋" w:eastAsia="仿宋" w:cs="仿宋"/>
          <w:color w:val="000000"/>
          <w:sz w:val="32"/>
          <w:szCs w:val="32"/>
        </w:rPr>
        <w:t>性，努力营造出积极主动、快乐参与的课堂环境，提高学生学习思想政治课程的积极性、实效性，让学生树立正确的世界观、人生观、价值观，不断提高学生思想水平、政治觉悟、道德品质、文化素养，回答好“培养什么样的人、如何培养人、为谁培养人”这个重大命题。</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加强校园文化建设。</w:t>
      </w:r>
      <w:r>
        <w:rPr>
          <w:rFonts w:ascii="仿宋" w:hAnsi="仿宋" w:eastAsia="仿宋" w:cs="仿宋"/>
          <w:color w:val="000000"/>
          <w:sz w:val="32"/>
          <w:szCs w:val="32"/>
        </w:rPr>
        <w:t>以</w:t>
      </w:r>
      <w:r>
        <w:rPr>
          <w:rFonts w:hint="eastAsia" w:ascii="仿宋" w:hAnsi="仿宋" w:eastAsia="仿宋" w:cs="仿宋"/>
          <w:color w:val="000000"/>
          <w:sz w:val="32"/>
          <w:szCs w:val="32"/>
        </w:rPr>
        <w:t>校园主题活动</w:t>
      </w:r>
      <w:r>
        <w:rPr>
          <w:rFonts w:ascii="仿宋" w:hAnsi="仿宋" w:eastAsia="仿宋" w:cs="仿宋"/>
          <w:color w:val="000000"/>
          <w:sz w:val="32"/>
          <w:szCs w:val="32"/>
        </w:rPr>
        <w:t>为契机</w:t>
      </w:r>
      <w:r>
        <w:rPr>
          <w:rFonts w:hint="eastAsia" w:ascii="仿宋" w:hAnsi="仿宋" w:eastAsia="仿宋" w:cs="仿宋"/>
          <w:color w:val="000000"/>
          <w:sz w:val="32"/>
          <w:szCs w:val="32"/>
        </w:rPr>
        <w:t>，丰富校园文化</w:t>
      </w:r>
      <w:r>
        <w:rPr>
          <w:rFonts w:ascii="仿宋" w:hAnsi="仿宋" w:eastAsia="仿宋" w:cs="仿宋"/>
          <w:color w:val="000000"/>
          <w:sz w:val="32"/>
          <w:szCs w:val="32"/>
        </w:rPr>
        <w:t>内涵，增强</w:t>
      </w:r>
      <w:r>
        <w:rPr>
          <w:rFonts w:hint="eastAsia" w:ascii="仿宋" w:hAnsi="仿宋" w:eastAsia="仿宋" w:cs="仿宋"/>
          <w:color w:val="000000"/>
          <w:sz w:val="32"/>
          <w:szCs w:val="32"/>
        </w:rPr>
        <w:t>实践活动</w:t>
      </w:r>
      <w:r>
        <w:rPr>
          <w:rFonts w:ascii="仿宋" w:hAnsi="仿宋" w:eastAsia="仿宋" w:cs="仿宋"/>
          <w:color w:val="000000"/>
          <w:sz w:val="32"/>
          <w:szCs w:val="32"/>
        </w:rPr>
        <w:t>频次</w:t>
      </w:r>
      <w:r>
        <w:rPr>
          <w:rFonts w:hint="eastAsia" w:ascii="仿宋" w:hAnsi="仿宋" w:eastAsia="仿宋" w:cs="仿宋"/>
          <w:color w:val="000000"/>
          <w:sz w:val="32"/>
          <w:szCs w:val="32"/>
        </w:rPr>
        <w:t>，提升</w:t>
      </w:r>
      <w:r>
        <w:rPr>
          <w:rFonts w:ascii="仿宋" w:hAnsi="仿宋" w:eastAsia="仿宋" w:cs="仿宋"/>
          <w:color w:val="000000"/>
          <w:sz w:val="32"/>
          <w:szCs w:val="32"/>
        </w:rPr>
        <w:t>学生创新</w:t>
      </w:r>
      <w:r>
        <w:rPr>
          <w:rFonts w:hint="eastAsia" w:ascii="仿宋" w:hAnsi="仿宋" w:eastAsia="仿宋" w:cs="仿宋"/>
          <w:color w:val="000000"/>
          <w:sz w:val="32"/>
          <w:szCs w:val="32"/>
        </w:rPr>
        <w:t>精神</w:t>
      </w:r>
      <w:r>
        <w:rPr>
          <w:rFonts w:ascii="仿宋" w:hAnsi="仿宋" w:eastAsia="仿宋" w:cs="仿宋"/>
          <w:color w:val="000000"/>
          <w:sz w:val="32"/>
          <w:szCs w:val="32"/>
        </w:rPr>
        <w:t>和</w:t>
      </w:r>
      <w:r>
        <w:rPr>
          <w:rFonts w:hint="eastAsia" w:ascii="仿宋" w:hAnsi="仿宋" w:eastAsia="仿宋" w:cs="仿宋"/>
          <w:color w:val="000000"/>
          <w:sz w:val="32"/>
          <w:szCs w:val="32"/>
        </w:rPr>
        <w:t>实践能力</w:t>
      </w:r>
      <w:r>
        <w:rPr>
          <w:rFonts w:ascii="仿宋" w:hAnsi="仿宋" w:eastAsia="仿宋" w:cs="仿宋"/>
          <w:color w:val="000000"/>
          <w:sz w:val="32"/>
          <w:szCs w:val="32"/>
        </w:rPr>
        <w:t>，</w:t>
      </w:r>
      <w:r>
        <w:rPr>
          <w:rFonts w:hint="eastAsia" w:ascii="仿宋" w:hAnsi="仿宋" w:eastAsia="仿宋" w:cs="仿宋"/>
          <w:color w:val="000000"/>
          <w:sz w:val="32"/>
          <w:szCs w:val="32"/>
        </w:rPr>
        <w:t>充分发挥少先队和共青团的先锋模范作用及对中小学生践行社会主义核心价值观的重要引领和带动作用。</w:t>
      </w:r>
    </w:p>
    <w:p>
      <w:pPr>
        <w:pStyle w:val="4"/>
        <w:ind w:firstLine="643" w:firstLineChars="200"/>
        <w:rPr>
          <w:rFonts w:ascii="仿宋" w:hAnsi="仿宋" w:eastAsia="仿宋"/>
        </w:rPr>
      </w:pPr>
      <w:bookmarkStart w:id="92" w:name="_Toc1901873939"/>
      <w:bookmarkStart w:id="93" w:name="_Toc1466240445"/>
      <w:bookmarkStart w:id="94" w:name="_Toc39391902"/>
      <w:bookmarkStart w:id="95" w:name="_Toc25885"/>
      <w:bookmarkStart w:id="96" w:name="_Toc13265_WPSOffice_Level3"/>
      <w:bookmarkStart w:id="97" w:name="_Toc47169057"/>
      <w:bookmarkStart w:id="98" w:name="_Toc28772"/>
      <w:bookmarkStart w:id="99" w:name="_Toc47360721"/>
      <w:bookmarkStart w:id="100" w:name="_Toc47360549"/>
      <w:bookmarkStart w:id="101" w:name="_Toc5609"/>
      <w:bookmarkStart w:id="102" w:name="_Toc15263"/>
      <w:bookmarkStart w:id="103" w:name="_Toc17310"/>
      <w:bookmarkStart w:id="104" w:name="_Toc29793"/>
      <w:bookmarkStart w:id="105" w:name="_Toc2372"/>
      <w:r>
        <w:rPr>
          <w:rFonts w:hint="eastAsia" w:ascii="仿宋" w:hAnsi="仿宋" w:eastAsia="仿宋"/>
        </w:rPr>
        <w:t>2.全面实施素质教育</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sz w:val="32"/>
        </w:rPr>
        <w:t>严格按照国家课程方案和课程标准实施教学</w:t>
      </w:r>
      <w:r>
        <w:rPr>
          <w:rFonts w:hint="default" w:ascii="仿宋" w:hAnsi="仿宋" w:eastAsia="仿宋"/>
          <w:sz w:val="32"/>
        </w:rPr>
        <w:t>,</w:t>
      </w:r>
      <w:r>
        <w:rPr>
          <w:rFonts w:hint="eastAsia" w:ascii="仿宋" w:hAnsi="仿宋" w:eastAsia="仿宋"/>
          <w:sz w:val="32"/>
        </w:rPr>
        <w:t>确保学生达到国家规定学业质量标准。加强科学教育和实验教学</w:t>
      </w:r>
      <w:r>
        <w:rPr>
          <w:rFonts w:hint="default" w:ascii="仿宋" w:hAnsi="仿宋" w:eastAsia="仿宋"/>
          <w:sz w:val="32"/>
        </w:rPr>
        <w:t>,</w:t>
      </w:r>
      <w:r>
        <w:rPr>
          <w:rFonts w:hint="eastAsia" w:ascii="仿宋" w:hAnsi="仿宋" w:eastAsia="仿宋"/>
          <w:sz w:val="32"/>
        </w:rPr>
        <w:t>广泛开展多种形式的读书活动。积极学习贯彻落实《郑州市文明行为促进条例》</w:t>
      </w:r>
      <w:r>
        <w:rPr>
          <w:rFonts w:hint="eastAsia" w:ascii="仿宋" w:hAnsi="仿宋" w:eastAsia="仿宋" w:cs="仿宋"/>
          <w:sz w:val="32"/>
          <w:szCs w:val="32"/>
        </w:rPr>
        <w:t>。弘扬劳动精神，教育引导学生崇尚劳动、尊重劳动，</w:t>
      </w:r>
      <w:r>
        <w:rPr>
          <w:rFonts w:ascii="仿宋" w:hAnsi="仿宋" w:eastAsia="仿宋" w:cs="仿宋"/>
          <w:sz w:val="32"/>
          <w:szCs w:val="32"/>
        </w:rPr>
        <w:t>践行</w:t>
      </w:r>
      <w:r>
        <w:rPr>
          <w:rFonts w:hint="eastAsia" w:ascii="仿宋" w:hAnsi="仿宋" w:eastAsia="仿宋" w:cs="仿宋"/>
          <w:sz w:val="32"/>
          <w:szCs w:val="32"/>
        </w:rPr>
        <w:t>辛勤劳动、诚实劳动、创造性劳动</w:t>
      </w:r>
      <w:r>
        <w:rPr>
          <w:rFonts w:ascii="仿宋" w:hAnsi="仿宋" w:eastAsia="仿宋" w:cs="仿宋"/>
          <w:sz w:val="32"/>
          <w:szCs w:val="32"/>
        </w:rPr>
        <w:t>理念</w:t>
      </w:r>
      <w:r>
        <w:rPr>
          <w:rFonts w:hint="eastAsia" w:ascii="仿宋" w:hAnsi="仿宋" w:eastAsia="仿宋" w:cs="仿宋"/>
          <w:sz w:val="32"/>
          <w:szCs w:val="32"/>
        </w:rPr>
        <w:t>。</w:t>
      </w:r>
      <w:r>
        <w:rPr>
          <w:rFonts w:ascii="仿宋" w:hAnsi="仿宋" w:eastAsia="仿宋" w:cs="仿宋"/>
          <w:sz w:val="32"/>
          <w:szCs w:val="32"/>
        </w:rPr>
        <w:t>出台《郑</w:t>
      </w:r>
      <w:r>
        <w:rPr>
          <w:rFonts w:ascii="仿宋" w:hAnsi="仿宋" w:eastAsia="仿宋" w:cs="仿宋"/>
          <w:color w:val="000000"/>
          <w:sz w:val="32"/>
          <w:szCs w:val="32"/>
        </w:rPr>
        <w:t>州市</w:t>
      </w:r>
      <w:r>
        <w:rPr>
          <w:rFonts w:hint="eastAsia" w:ascii="仿宋" w:hAnsi="仿宋" w:eastAsia="仿宋" w:cs="仿宋"/>
          <w:color w:val="000000"/>
          <w:sz w:val="32"/>
          <w:szCs w:val="32"/>
        </w:rPr>
        <w:t>关于全面加强新时代大中小学劳动教育的意见</w:t>
      </w:r>
      <w:r>
        <w:rPr>
          <w:rFonts w:ascii="仿宋" w:hAnsi="仿宋" w:eastAsia="仿宋" w:cs="仿宋"/>
          <w:color w:val="000000"/>
          <w:sz w:val="32"/>
          <w:szCs w:val="32"/>
        </w:rPr>
        <w:t>》，</w:t>
      </w:r>
      <w:r>
        <w:rPr>
          <w:rFonts w:hint="eastAsia" w:ascii="仿宋" w:hAnsi="仿宋" w:eastAsia="仿宋" w:cs="仿宋"/>
          <w:color w:val="000000"/>
          <w:sz w:val="32"/>
          <w:szCs w:val="32"/>
        </w:rPr>
        <w:t>组织开展多种形式的劳动教育实践活动，确保劳动教育课时</w:t>
      </w:r>
      <w:r>
        <w:rPr>
          <w:rFonts w:ascii="仿宋" w:hAnsi="仿宋" w:eastAsia="仿宋" w:cs="仿宋"/>
          <w:color w:val="000000"/>
          <w:sz w:val="32"/>
          <w:szCs w:val="32"/>
        </w:rPr>
        <w:t>，构建</w:t>
      </w:r>
      <w:r>
        <w:rPr>
          <w:rFonts w:hint="eastAsia" w:ascii="仿宋" w:hAnsi="仿宋" w:eastAsia="仿宋" w:cs="仿宋"/>
          <w:color w:val="000000"/>
          <w:sz w:val="32"/>
          <w:szCs w:val="32"/>
        </w:rPr>
        <w:t>劳动教育课程</w:t>
      </w:r>
      <w:r>
        <w:rPr>
          <w:rFonts w:ascii="仿宋" w:hAnsi="仿宋" w:eastAsia="仿宋" w:cs="仿宋"/>
          <w:color w:val="000000"/>
          <w:sz w:val="32"/>
          <w:szCs w:val="32"/>
        </w:rPr>
        <w:t>体系。</w:t>
      </w:r>
      <w:r>
        <w:rPr>
          <w:rFonts w:hint="eastAsia" w:ascii="仿宋" w:hAnsi="仿宋" w:eastAsia="仿宋" w:cs="仿宋"/>
          <w:color w:val="000000"/>
          <w:sz w:val="32"/>
          <w:szCs w:val="32"/>
        </w:rPr>
        <w:t>出台《加强和改进学校美育工作实施方案的通知》《郑州市学校美育工作专项经费管理使用办法》《郑州市中小学校美育课程体系建构的指导意见》等系列文件，围绕学生的核心素养发展，着力建构学校美育课程体系，努力打造郑州市学校美育工作区域性品牌。</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建立郑州市阳光体育大课间活动评选制度。注重发挥社会组织对于学校体育工作的作用，推进政府向社会力量购买服务。继续加强校园足球工作，普及与提高并重，巩固全国校园足球“郑州现象”成果</w:t>
      </w:r>
      <w:r>
        <w:rPr>
          <w:rFonts w:ascii="仿宋" w:hAnsi="仿宋" w:eastAsia="仿宋" w:cs="仿宋"/>
          <w:color w:val="000000"/>
          <w:sz w:val="32"/>
          <w:szCs w:val="32"/>
        </w:rPr>
        <w:t>。</w:t>
      </w:r>
    </w:p>
    <w:p>
      <w:pPr>
        <w:widowControl/>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以书香校园、优美校园、健康校园、平安校园建设为抓手，推进品质校园建设，呈现有人性、有温度、有故事、有美感的学校新样态，营造素质教育发展美好环境。</w:t>
      </w:r>
    </w:p>
    <w:p>
      <w:pPr>
        <w:pStyle w:val="4"/>
        <w:ind w:firstLine="643" w:firstLineChars="200"/>
        <w:rPr>
          <w:rFonts w:ascii="仿宋" w:hAnsi="仿宋" w:eastAsia="仿宋"/>
        </w:rPr>
      </w:pPr>
      <w:bookmarkStart w:id="106" w:name="_Toc597"/>
      <w:bookmarkStart w:id="107" w:name="_Toc10968"/>
      <w:bookmarkStart w:id="108" w:name="_Toc6516"/>
      <w:bookmarkStart w:id="109" w:name="_Toc21276"/>
      <w:bookmarkStart w:id="110" w:name="_Toc11477_WPSOffice_Level3"/>
      <w:bookmarkStart w:id="111" w:name="_Toc21430"/>
      <w:bookmarkStart w:id="112" w:name="_Toc7634"/>
      <w:bookmarkStart w:id="113" w:name="_Toc1648690825"/>
      <w:bookmarkStart w:id="114" w:name="_Toc728309790"/>
      <w:bookmarkStart w:id="115" w:name="_Toc39391903"/>
      <w:bookmarkStart w:id="116" w:name="_Toc47169058"/>
      <w:bookmarkStart w:id="117" w:name="_Toc47360550"/>
      <w:bookmarkStart w:id="118" w:name="_Toc47360722"/>
      <w:bookmarkStart w:id="119" w:name="_Toc25388"/>
      <w:r>
        <w:rPr>
          <w:rFonts w:hint="eastAsia" w:ascii="仿宋" w:hAnsi="仿宋" w:eastAsia="仿宋"/>
        </w:rPr>
        <w:t>3.弘扬</w:t>
      </w:r>
      <w:r>
        <w:rPr>
          <w:rFonts w:ascii="仿宋" w:hAnsi="仿宋" w:eastAsia="仿宋"/>
        </w:rPr>
        <w:t>红色文化</w:t>
      </w:r>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rPr>
        <w:t>教育</w:t>
      </w:r>
      <w:bookmarkEnd w:id="117"/>
      <w:bookmarkEnd w:id="118"/>
      <w:bookmarkEnd w:id="119"/>
    </w:p>
    <w:p>
      <w:pPr>
        <w:widowControl/>
        <w:ind w:firstLine="640" w:firstLineChars="200"/>
        <w:rPr>
          <w:rFonts w:ascii="仿宋" w:hAnsi="仿宋" w:eastAsia="仿宋" w:cs="仿宋"/>
          <w:color w:val="000000"/>
          <w:sz w:val="32"/>
          <w:szCs w:val="32"/>
        </w:rPr>
      </w:pPr>
      <w:r>
        <w:rPr>
          <w:rFonts w:hint="eastAsia" w:ascii="仿宋" w:hAnsi="仿宋" w:eastAsia="仿宋"/>
          <w:sz w:val="32"/>
        </w:rPr>
        <w:t>积极学习贯彻《郑外市贯彻落实《新时代爱国主义教育实施纲要》实施方案》 (郑发(2020) 18号) ,开展“河南省国防教育模范高校”创建活动。</w:t>
      </w:r>
      <w:r>
        <w:rPr>
          <w:rFonts w:ascii="仿宋" w:hAnsi="仿宋" w:eastAsia="仿宋" w:cs="仿宋"/>
          <w:color w:val="000000"/>
          <w:sz w:val="32"/>
          <w:szCs w:val="32"/>
        </w:rPr>
        <w:t>郑州是</w:t>
      </w:r>
      <w:r>
        <w:rPr>
          <w:rFonts w:hint="eastAsia" w:ascii="仿宋" w:hAnsi="仿宋" w:eastAsia="仿宋" w:cs="仿宋"/>
          <w:color w:val="000000"/>
          <w:sz w:val="32"/>
          <w:szCs w:val="32"/>
        </w:rPr>
        <w:t>著名的</w:t>
      </w:r>
      <w:r>
        <w:rPr>
          <w:rFonts w:ascii="仿宋" w:hAnsi="仿宋" w:eastAsia="仿宋" w:cs="仿宋"/>
          <w:color w:val="000000"/>
          <w:sz w:val="32"/>
          <w:szCs w:val="32"/>
        </w:rPr>
        <w:t>红色</w:t>
      </w:r>
      <w:r>
        <w:rPr>
          <w:rFonts w:hint="eastAsia" w:ascii="仿宋" w:hAnsi="仿宋" w:eastAsia="仿宋" w:cs="仿宋"/>
          <w:color w:val="000000"/>
          <w:sz w:val="32"/>
          <w:szCs w:val="32"/>
        </w:rPr>
        <w:t>革命</w:t>
      </w:r>
      <w:r>
        <w:rPr>
          <w:rFonts w:ascii="仿宋" w:hAnsi="仿宋" w:eastAsia="仿宋" w:cs="仿宋"/>
          <w:color w:val="000000"/>
          <w:sz w:val="32"/>
          <w:szCs w:val="32"/>
        </w:rPr>
        <w:t>城市，二七纪念馆、北伐战争纪念馆等红色革命主题资源丰富。充分利用这些优质资源，加强红色教育，传承红色基因。</w:t>
      </w:r>
    </w:p>
    <w:p>
      <w:pPr>
        <w:widowControl/>
        <w:ind w:firstLine="640" w:firstLineChars="200"/>
        <w:rPr>
          <w:rFonts w:ascii="仿宋" w:hAnsi="仿宋" w:eastAsia="仿宋" w:cs="仿宋"/>
          <w:color w:val="000000"/>
          <w:sz w:val="32"/>
          <w:szCs w:val="32"/>
        </w:rPr>
      </w:pPr>
      <w:r>
        <w:rPr>
          <w:rFonts w:ascii="仿宋" w:hAnsi="仿宋" w:eastAsia="仿宋" w:cs="仿宋"/>
          <w:color w:val="000000"/>
          <w:sz w:val="32"/>
          <w:szCs w:val="32"/>
        </w:rPr>
        <w:t>做好红色教育，</w:t>
      </w:r>
      <w:r>
        <w:rPr>
          <w:rFonts w:hint="eastAsia" w:ascii="仿宋" w:hAnsi="仿宋" w:eastAsia="仿宋" w:cs="仿宋"/>
          <w:color w:val="000000"/>
          <w:sz w:val="32"/>
          <w:szCs w:val="32"/>
        </w:rPr>
        <w:t>突出爱党爱国这个主题，培养学生对党的政治认同、情感认同、价值认同，进而将红色精神根植为人生的价值标准和行为准则。依托少先队、共青团和青年党校，开展爱祖国、爱家乡、争做出彩郑州好少年学习教育活动，选树新时代好少年先进典型。</w:t>
      </w:r>
    </w:p>
    <w:p>
      <w:pPr>
        <w:pStyle w:val="3"/>
        <w:adjustRightInd w:val="0"/>
        <w:snapToGrid w:val="0"/>
        <w:spacing w:line="360" w:lineRule="auto"/>
        <w:ind w:firstLine="640" w:firstLineChars="200"/>
        <w:rPr>
          <w:rFonts w:ascii="楷体" w:hAnsi="楷体" w:eastAsia="楷体" w:cs="楷体"/>
          <w:b w:val="0"/>
          <w:bCs/>
          <w:color w:val="000000"/>
        </w:rPr>
      </w:pPr>
      <w:bookmarkStart w:id="120" w:name="_Toc25807"/>
      <w:bookmarkStart w:id="121" w:name="_Toc39391904"/>
      <w:bookmarkStart w:id="122" w:name="_Toc22463"/>
      <w:bookmarkStart w:id="123" w:name="_Toc2866_WPSOffice_Level2"/>
      <w:bookmarkStart w:id="124" w:name="_Toc20864"/>
      <w:bookmarkStart w:id="125" w:name="_Toc45852630"/>
      <w:bookmarkStart w:id="126" w:name="_Toc2807"/>
      <w:bookmarkStart w:id="127" w:name="_Toc565198534"/>
      <w:bookmarkStart w:id="128" w:name="_Toc12740"/>
      <w:bookmarkStart w:id="129" w:name="_Toc11072"/>
      <w:bookmarkStart w:id="130" w:name="_Toc1437095070_WPSOffice_Level2"/>
      <w:bookmarkStart w:id="131" w:name="_Toc47169059"/>
      <w:bookmarkStart w:id="132" w:name="_Toc47360551"/>
      <w:bookmarkStart w:id="133" w:name="_Toc47360723"/>
      <w:bookmarkStart w:id="134" w:name="_Toc1119"/>
      <w:bookmarkStart w:id="135" w:name="_Toc20359_WPSOffice_Level2"/>
      <w:r>
        <w:rPr>
          <w:rFonts w:hint="eastAsia" w:ascii="楷体" w:hAnsi="楷体" w:eastAsia="楷体" w:cs="楷体"/>
          <w:b w:val="0"/>
          <w:bCs/>
          <w:color w:val="000000"/>
        </w:rPr>
        <w:t>（二）</w:t>
      </w:r>
      <w:bookmarkEnd w:id="120"/>
      <w:bookmarkEnd w:id="121"/>
      <w:bookmarkEnd w:id="122"/>
      <w:bookmarkEnd w:id="123"/>
      <w:bookmarkEnd w:id="124"/>
      <w:bookmarkEnd w:id="125"/>
      <w:bookmarkEnd w:id="126"/>
      <w:bookmarkEnd w:id="127"/>
      <w:bookmarkEnd w:id="128"/>
      <w:bookmarkEnd w:id="129"/>
      <w:bookmarkEnd w:id="130"/>
      <w:bookmarkEnd w:id="131"/>
      <w:r>
        <w:rPr>
          <w:rFonts w:ascii="楷体" w:hAnsi="楷体" w:eastAsia="楷体" w:cs="楷体"/>
          <w:b w:val="0"/>
          <w:bCs/>
          <w:color w:val="000000"/>
        </w:rPr>
        <w:t>深化教育领域综合改革</w:t>
      </w:r>
      <w:bookmarkEnd w:id="132"/>
      <w:bookmarkEnd w:id="133"/>
      <w:bookmarkEnd w:id="134"/>
    </w:p>
    <w:p>
      <w:pPr>
        <w:pStyle w:val="4"/>
        <w:ind w:firstLine="643" w:firstLineChars="200"/>
        <w:rPr>
          <w:rFonts w:ascii="仿宋" w:hAnsi="仿宋" w:eastAsia="仿宋"/>
        </w:rPr>
      </w:pPr>
      <w:bookmarkStart w:id="136" w:name="_Toc39391905"/>
      <w:bookmarkStart w:id="137" w:name="_Toc564"/>
      <w:bookmarkStart w:id="138" w:name="_Toc9300"/>
      <w:bookmarkStart w:id="139" w:name="_Toc6223"/>
      <w:bookmarkStart w:id="140" w:name="_Toc12523"/>
      <w:bookmarkStart w:id="141" w:name="_Toc30051"/>
      <w:bookmarkStart w:id="142" w:name="_Toc11961_WPSOffice_Level3"/>
      <w:bookmarkStart w:id="143" w:name="_Toc971590257"/>
      <w:bookmarkStart w:id="144" w:name="_Toc47169060"/>
      <w:bookmarkStart w:id="145" w:name="_Toc1846006784"/>
      <w:bookmarkStart w:id="146" w:name="_Toc31106"/>
      <w:bookmarkStart w:id="147" w:name="_Toc47360552"/>
      <w:bookmarkStart w:id="148" w:name="_Toc47360724"/>
      <w:bookmarkStart w:id="149" w:name="_Toc14786"/>
      <w:r>
        <w:rPr>
          <w:rFonts w:hint="eastAsia" w:ascii="仿宋" w:hAnsi="仿宋" w:eastAsia="仿宋"/>
        </w:rPr>
        <w:t>1.</w:t>
      </w:r>
      <w:bookmarkEnd w:id="136"/>
      <w:bookmarkEnd w:id="137"/>
      <w:bookmarkEnd w:id="138"/>
      <w:bookmarkEnd w:id="139"/>
      <w:bookmarkEnd w:id="140"/>
      <w:bookmarkEnd w:id="141"/>
      <w:bookmarkEnd w:id="142"/>
      <w:bookmarkEnd w:id="143"/>
      <w:bookmarkEnd w:id="144"/>
      <w:bookmarkEnd w:id="145"/>
      <w:bookmarkEnd w:id="146"/>
      <w:r>
        <w:rPr>
          <w:rFonts w:hint="eastAsia" w:ascii="仿宋" w:hAnsi="仿宋" w:eastAsia="仿宋"/>
        </w:rPr>
        <w:t>落实教育优先发展战略</w:t>
      </w:r>
      <w:bookmarkEnd w:id="147"/>
      <w:bookmarkEnd w:id="148"/>
      <w:bookmarkEnd w:id="149"/>
    </w:p>
    <w:p>
      <w:pPr>
        <w:widowControl/>
        <w:ind w:firstLine="640" w:firstLineChars="200"/>
        <w:rPr>
          <w:rFonts w:ascii="仿宋" w:hAnsi="仿宋" w:eastAsia="仿宋" w:cs="仿宋"/>
          <w:color w:val="000000"/>
          <w:sz w:val="32"/>
          <w:szCs w:val="32"/>
        </w:rPr>
      </w:pPr>
      <w:bookmarkStart w:id="150" w:name="_Toc17166"/>
      <w:bookmarkStart w:id="151" w:name="_Toc19718"/>
      <w:bookmarkStart w:id="152" w:name="_Toc19050"/>
      <w:bookmarkStart w:id="153" w:name="_Toc31258_WPSOffice_Level2"/>
      <w:r>
        <w:rPr>
          <w:rFonts w:hint="eastAsia" w:ascii="仿宋" w:hAnsi="仿宋" w:eastAsia="仿宋" w:cs="仿宋"/>
          <w:color w:val="000000"/>
          <w:sz w:val="32"/>
          <w:szCs w:val="32"/>
        </w:rPr>
        <w:t>落实教育优先发展战略。</w:t>
      </w:r>
      <w:bookmarkEnd w:id="150"/>
      <w:bookmarkEnd w:id="151"/>
      <w:bookmarkEnd w:id="152"/>
      <w:bookmarkEnd w:id="153"/>
      <w:r>
        <w:rPr>
          <w:rFonts w:hint="eastAsia" w:ascii="仿宋" w:hAnsi="仿宋" w:eastAsia="仿宋" w:cs="仿宋"/>
          <w:color w:val="000000"/>
          <w:sz w:val="32"/>
          <w:szCs w:val="32"/>
        </w:rPr>
        <w:t>把优先发展教育作为各级政府、各个部门的鲜明风格，举全市之力发展教育、办好教育、办强教育。在组织领导上优先统筹，在发展规划上优先安排，在财政投入上优先保障，在资源配置上优先满足。</w:t>
      </w:r>
      <w:r>
        <w:rPr>
          <w:rFonts w:hint="eastAsia" w:ascii="仿宋" w:hAnsi="仿宋" w:eastAsia="仿宋" w:cs="仿宋"/>
          <w:bCs/>
          <w:color w:val="000000"/>
          <w:sz w:val="32"/>
          <w:szCs w:val="32"/>
        </w:rPr>
        <w:t>强化政策引导，</w:t>
      </w:r>
      <w:r>
        <w:rPr>
          <w:rFonts w:hint="eastAsia" w:ascii="仿宋" w:hAnsi="仿宋" w:eastAsia="仿宋" w:cs="仿宋"/>
          <w:color w:val="000000"/>
          <w:sz w:val="32"/>
          <w:szCs w:val="32"/>
        </w:rPr>
        <w:t>坚持问题导向，紧紧围绕教育发展重大项目以及各阶段教育发展存在的突出问题，研究制定系列配套政策和治理措施，提升教育治理水平。</w:t>
      </w:r>
    </w:p>
    <w:p>
      <w:pPr>
        <w:widowControl/>
        <w:adjustRightInd w:val="0"/>
        <w:snapToGrid w:val="0"/>
        <w:spacing w:line="360" w:lineRule="auto"/>
        <w:ind w:firstLine="640" w:firstLineChars="200"/>
        <w:rPr>
          <w:rFonts w:ascii="仿宋" w:hAnsi="仿宋" w:eastAsia="仿宋" w:cs="仿宋"/>
          <w:color w:val="000000"/>
          <w:sz w:val="32"/>
          <w:szCs w:val="32"/>
        </w:rPr>
      </w:pPr>
    </w:p>
    <w:p>
      <w:pPr>
        <w:pStyle w:val="4"/>
        <w:ind w:firstLine="643" w:firstLineChars="200"/>
        <w:rPr>
          <w:rFonts w:ascii="仿宋" w:hAnsi="仿宋" w:eastAsia="仿宋"/>
        </w:rPr>
      </w:pPr>
      <w:bookmarkStart w:id="154" w:name="_Toc25355"/>
      <w:bookmarkStart w:id="155" w:name="_Toc12926"/>
      <w:bookmarkStart w:id="156" w:name="_Toc32541"/>
      <w:bookmarkStart w:id="157" w:name="_Toc15588"/>
      <w:bookmarkStart w:id="158" w:name="_Toc1139770479"/>
      <w:bookmarkStart w:id="159" w:name="_Toc32024"/>
      <w:bookmarkStart w:id="160" w:name="_Toc51797611"/>
      <w:bookmarkStart w:id="161" w:name="_Toc28947_WPSOffice_Level3"/>
      <w:bookmarkStart w:id="162" w:name="_Toc47169061"/>
      <w:bookmarkStart w:id="163" w:name="_Toc8209"/>
      <w:bookmarkStart w:id="164" w:name="_Toc39391906"/>
      <w:bookmarkStart w:id="165" w:name="_Toc47360553"/>
      <w:bookmarkStart w:id="166" w:name="_Toc47360725"/>
      <w:bookmarkStart w:id="167" w:name="_Toc29398"/>
      <w:r>
        <w:rPr>
          <w:rFonts w:hint="eastAsia" w:ascii="仿宋" w:hAnsi="仿宋" w:eastAsia="仿宋"/>
        </w:rPr>
        <w:t>2.</w:t>
      </w:r>
      <w:r>
        <w:rPr>
          <w:rFonts w:ascii="仿宋" w:hAnsi="仿宋" w:eastAsia="仿宋"/>
        </w:rPr>
        <w:t>统筹各类教育</w:t>
      </w:r>
      <w:bookmarkStart w:id="168" w:name="_Toc11739"/>
      <w:bookmarkStart w:id="169" w:name="_Toc3221"/>
      <w:bookmarkStart w:id="170" w:name="_Toc16910"/>
      <w:bookmarkEnd w:id="154"/>
      <w:bookmarkEnd w:id="155"/>
      <w:bookmarkEnd w:id="156"/>
      <w:bookmarkEnd w:id="157"/>
      <w:bookmarkEnd w:id="158"/>
      <w:bookmarkEnd w:id="159"/>
      <w:bookmarkEnd w:id="160"/>
      <w:bookmarkEnd w:id="161"/>
      <w:bookmarkEnd w:id="162"/>
      <w:bookmarkEnd w:id="163"/>
      <w:bookmarkEnd w:id="164"/>
      <w:r>
        <w:rPr>
          <w:rFonts w:ascii="仿宋" w:hAnsi="仿宋" w:eastAsia="仿宋"/>
        </w:rPr>
        <w:t>科学布局</w:t>
      </w:r>
      <w:bookmarkEnd w:id="165"/>
      <w:bookmarkEnd w:id="166"/>
      <w:bookmarkEnd w:id="167"/>
    </w:p>
    <w:p>
      <w:pPr>
        <w:widowControl/>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依据国家、省、市关于教育设施的规划配建标准，根据居住区人口数量对中小学提出规划、优化、调整意见和建议，保证我市教育用地的规划预留和中小学幼儿园的规划实施。严格落实《郑州都市区中小学布局规划（2014-2030）》，完成</w:t>
      </w:r>
      <w:r>
        <w:rPr>
          <w:rFonts w:ascii="仿宋" w:hAnsi="仿宋" w:eastAsia="仿宋" w:cs="仿宋"/>
          <w:bCs/>
          <w:color w:val="000000"/>
          <w:sz w:val="32"/>
          <w:szCs w:val="32"/>
        </w:rPr>
        <w:t>中小学布局规划修订</w:t>
      </w:r>
      <w:r>
        <w:rPr>
          <w:rFonts w:hint="eastAsia" w:ascii="仿宋" w:hAnsi="仿宋" w:eastAsia="仿宋" w:cs="仿宋"/>
          <w:bCs/>
          <w:color w:val="000000"/>
          <w:sz w:val="32"/>
          <w:szCs w:val="32"/>
        </w:rPr>
        <w:t>工作</w:t>
      </w:r>
      <w:r>
        <w:rPr>
          <w:rFonts w:ascii="仿宋" w:hAnsi="仿宋" w:eastAsia="仿宋" w:cs="仿宋"/>
          <w:bCs/>
          <w:color w:val="000000"/>
          <w:sz w:val="32"/>
          <w:szCs w:val="32"/>
        </w:rPr>
        <w:t>；</w:t>
      </w:r>
      <w:r>
        <w:rPr>
          <w:rFonts w:hint="eastAsia" w:ascii="仿宋" w:hAnsi="仿宋" w:eastAsia="仿宋" w:cs="仿宋"/>
          <w:bCs/>
          <w:color w:val="000000"/>
          <w:sz w:val="32"/>
          <w:szCs w:val="32"/>
        </w:rPr>
        <w:t>扩充高中阶段教育资源</w:t>
      </w:r>
      <w:r>
        <w:rPr>
          <w:rFonts w:ascii="仿宋" w:hAnsi="仿宋" w:eastAsia="仿宋" w:cs="仿宋"/>
          <w:bCs/>
          <w:color w:val="000000"/>
          <w:sz w:val="32"/>
          <w:szCs w:val="32"/>
        </w:rPr>
        <w:t>，同时加快三环内高中阶段学校外迁。</w:t>
      </w:r>
      <w:bookmarkEnd w:id="168"/>
      <w:bookmarkEnd w:id="169"/>
      <w:bookmarkEnd w:id="170"/>
      <w:r>
        <w:rPr>
          <w:rFonts w:ascii="仿宋" w:hAnsi="仿宋" w:eastAsia="仿宋" w:cs="仿宋"/>
          <w:bCs/>
          <w:color w:val="000000"/>
          <w:sz w:val="32"/>
          <w:szCs w:val="32"/>
        </w:rPr>
        <w:t>优化中职学校布局结构，力争到2022年，实现我市公办中职学校基本办学条件达标。</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持续</w:t>
      </w:r>
      <w:r>
        <w:rPr>
          <w:rFonts w:ascii="仿宋" w:hAnsi="仿宋" w:eastAsia="仿宋" w:cs="仿宋"/>
          <w:sz w:val="32"/>
          <w:szCs w:val="32"/>
        </w:rPr>
        <w:t>推进公办民办协调发展。强化政府依法举办义务教育的主体责任，增强</w:t>
      </w:r>
      <w:r>
        <w:rPr>
          <w:rFonts w:hint="eastAsia" w:ascii="仿宋" w:hAnsi="仿宋" w:eastAsia="仿宋" w:cs="仿宋"/>
          <w:sz w:val="32"/>
          <w:szCs w:val="32"/>
        </w:rPr>
        <w:t>政府对义务教育的主导力、控制力，把握好公办民办的合理比例，避免教育失调、影响公平、增加负担。民办义务教育占比偏高的</w:t>
      </w:r>
      <w:r>
        <w:rPr>
          <w:rFonts w:ascii="仿宋" w:hAnsi="仿宋" w:eastAsia="仿宋" w:cs="仿宋"/>
          <w:sz w:val="32"/>
          <w:szCs w:val="32"/>
        </w:rPr>
        <w:t>县（</w:t>
      </w:r>
      <w:r>
        <w:rPr>
          <w:rFonts w:hint="eastAsia" w:ascii="仿宋" w:hAnsi="仿宋" w:eastAsia="仿宋" w:cs="仿宋"/>
          <w:sz w:val="32"/>
          <w:szCs w:val="32"/>
        </w:rPr>
        <w:t>市、区</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通过政策引导、项目扶持、集群发展和内涵提升</w:t>
      </w:r>
      <w:r>
        <w:rPr>
          <w:rFonts w:hint="eastAsia" w:ascii="仿宋" w:hAnsi="仿宋" w:eastAsia="仿宋" w:cs="仿宋"/>
          <w:sz w:val="32"/>
          <w:szCs w:val="32"/>
        </w:rPr>
        <w:t>等</w:t>
      </w:r>
      <w:r>
        <w:rPr>
          <w:rFonts w:ascii="仿宋" w:hAnsi="仿宋" w:eastAsia="仿宋" w:cs="仿宋"/>
          <w:sz w:val="32"/>
          <w:szCs w:val="32"/>
        </w:rPr>
        <w:t>方式，</w:t>
      </w:r>
      <w:r>
        <w:rPr>
          <w:rFonts w:hint="eastAsia" w:ascii="仿宋" w:hAnsi="仿宋" w:eastAsia="仿宋" w:cs="仿宋"/>
          <w:sz w:val="32"/>
          <w:szCs w:val="32"/>
        </w:rPr>
        <w:t>增加公办优质学位。</w:t>
      </w:r>
      <w:r>
        <w:rPr>
          <w:rFonts w:hint="eastAsia"/>
        </w:rPr>
        <w:t xml:space="preserve">  </w:t>
      </w:r>
    </w:p>
    <w:p>
      <w:pPr>
        <w:pStyle w:val="4"/>
        <w:ind w:firstLine="643" w:firstLineChars="200"/>
        <w:rPr>
          <w:rFonts w:ascii="仿宋" w:hAnsi="仿宋" w:eastAsia="仿宋"/>
        </w:rPr>
      </w:pPr>
      <w:bookmarkStart w:id="171" w:name="_Toc20710_WPSOffice_Level3"/>
      <w:bookmarkStart w:id="172" w:name="_Toc1475"/>
      <w:bookmarkStart w:id="173" w:name="_Toc977"/>
      <w:bookmarkStart w:id="174" w:name="_Toc25162"/>
      <w:bookmarkStart w:id="175" w:name="_Toc568309313"/>
      <w:bookmarkStart w:id="176" w:name="_Toc16820"/>
      <w:bookmarkStart w:id="177" w:name="_Toc39391907"/>
      <w:bookmarkStart w:id="178" w:name="_Toc8948"/>
      <w:bookmarkStart w:id="179" w:name="_Toc47169062"/>
      <w:bookmarkStart w:id="180" w:name="_Toc831571042"/>
      <w:bookmarkStart w:id="181" w:name="_Toc17015"/>
      <w:bookmarkStart w:id="182" w:name="_Toc47360554"/>
      <w:bookmarkStart w:id="183" w:name="_Toc47360726"/>
      <w:bookmarkStart w:id="184" w:name="_Toc3922"/>
      <w:r>
        <w:rPr>
          <w:rFonts w:hint="eastAsia" w:ascii="仿宋" w:hAnsi="仿宋" w:eastAsia="仿宋"/>
        </w:rPr>
        <w:t>3.扩</w:t>
      </w:r>
      <w:r>
        <w:rPr>
          <w:rFonts w:ascii="仿宋" w:hAnsi="仿宋" w:eastAsia="仿宋"/>
        </w:rPr>
        <w:t>大优质教育资源</w:t>
      </w:r>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rPr>
        <w:t>供给</w:t>
      </w:r>
      <w:bookmarkEnd w:id="182"/>
      <w:bookmarkEnd w:id="183"/>
      <w:bookmarkEnd w:id="184"/>
    </w:p>
    <w:p>
      <w:pPr>
        <w:widowControl/>
        <w:ind w:firstLine="640" w:firstLineChars="200"/>
        <w:rPr>
          <w:rFonts w:ascii="仿宋" w:hAnsi="仿宋" w:eastAsia="仿宋" w:cs="仿宋"/>
          <w:sz w:val="32"/>
          <w:szCs w:val="32"/>
        </w:rPr>
      </w:pPr>
      <w:r>
        <w:rPr>
          <w:rFonts w:hint="eastAsia" w:ascii="仿宋" w:hAnsi="仿宋" w:eastAsia="仿宋" w:cs="仿宋"/>
          <w:sz w:val="32"/>
          <w:szCs w:val="32"/>
        </w:rPr>
        <w:t>持续挖潜，解决中心城区教育资源不足问题。在入学热点及大班额学校集中区域，向省市政府争取更</w:t>
      </w:r>
      <w:r>
        <w:rPr>
          <w:rFonts w:ascii="仿宋" w:hAnsi="仿宋" w:eastAsia="仿宋" w:cs="仿宋"/>
          <w:sz w:val="32"/>
          <w:szCs w:val="32"/>
        </w:rPr>
        <w:t>多</w:t>
      </w:r>
      <w:r>
        <w:rPr>
          <w:rFonts w:hint="eastAsia" w:ascii="仿宋" w:hAnsi="仿宋" w:eastAsia="仿宋" w:cs="仿宋"/>
          <w:sz w:val="32"/>
          <w:szCs w:val="32"/>
        </w:rPr>
        <w:t>支持，保证教育优先使用市内大中专院校外迁后的用地。扩大生源密集区学校规模和数量，精准建校，有效缓解郑州市学校结构性不足</w:t>
      </w:r>
      <w:r>
        <w:rPr>
          <w:rFonts w:ascii="仿宋" w:hAnsi="仿宋" w:eastAsia="仿宋" w:cs="仿宋"/>
          <w:sz w:val="32"/>
          <w:szCs w:val="32"/>
        </w:rPr>
        <w:t>的问题</w:t>
      </w:r>
      <w:r>
        <w:rPr>
          <w:rFonts w:hint="eastAsia" w:ascii="仿宋" w:hAnsi="仿宋" w:eastAsia="仿宋" w:cs="仿宋"/>
          <w:sz w:val="32"/>
          <w:szCs w:val="32"/>
        </w:rPr>
        <w:t>。</w:t>
      </w:r>
    </w:p>
    <w:p>
      <w:pPr>
        <w:widowControl/>
        <w:ind w:firstLine="640" w:firstLineChars="200"/>
        <w:rPr>
          <w:rFonts w:ascii="仿宋" w:hAnsi="仿宋" w:eastAsia="仿宋" w:cs="仿宋"/>
          <w:sz w:val="32"/>
          <w:szCs w:val="32"/>
        </w:rPr>
      </w:pPr>
      <w:r>
        <w:rPr>
          <w:rFonts w:ascii="仿宋" w:hAnsi="仿宋" w:eastAsia="仿宋" w:cs="仿宋"/>
          <w:bCs/>
          <w:sz w:val="32"/>
          <w:szCs w:val="32"/>
        </w:rPr>
        <w:t>深度探索</w:t>
      </w:r>
      <w:r>
        <w:rPr>
          <w:rFonts w:hint="eastAsia" w:ascii="仿宋" w:hAnsi="仿宋" w:eastAsia="仿宋" w:cs="仿宋"/>
          <w:bCs/>
          <w:sz w:val="32"/>
          <w:szCs w:val="32"/>
        </w:rPr>
        <w:t>教育集团</w:t>
      </w:r>
      <w:r>
        <w:rPr>
          <w:rFonts w:ascii="仿宋" w:hAnsi="仿宋" w:eastAsia="仿宋" w:cs="仿宋"/>
          <w:bCs/>
          <w:sz w:val="32"/>
          <w:szCs w:val="32"/>
        </w:rPr>
        <w:t>化发展模式</w:t>
      </w:r>
      <w:r>
        <w:rPr>
          <w:rFonts w:hint="eastAsia" w:ascii="仿宋" w:hAnsi="仿宋" w:eastAsia="仿宋" w:cs="仿宋"/>
          <w:bCs/>
          <w:sz w:val="32"/>
          <w:szCs w:val="32"/>
        </w:rPr>
        <w:t>。</w:t>
      </w:r>
      <w:r>
        <w:rPr>
          <w:rFonts w:hint="eastAsia" w:ascii="仿宋" w:hAnsi="仿宋" w:eastAsia="仿宋" w:cs="仿宋"/>
          <w:sz w:val="32"/>
          <w:szCs w:val="32"/>
        </w:rPr>
        <w:t>采取集团化和学校联盟、结对帮扶等方式，实现校际间、区域间合作，让</w:t>
      </w:r>
      <w:r>
        <w:rPr>
          <w:rFonts w:ascii="仿宋" w:hAnsi="仿宋" w:eastAsia="仿宋" w:cs="仿宋"/>
          <w:sz w:val="32"/>
          <w:szCs w:val="32"/>
        </w:rPr>
        <w:t>传统优势学校和薄弱学校找到新的生长点，激活办学活力，改善教育生态，提升教育质量，让越来越多的公办学校成为家门口的好学校。</w:t>
      </w:r>
    </w:p>
    <w:p>
      <w:pPr>
        <w:widowControl/>
        <w:ind w:firstLine="640" w:firstLineChars="200"/>
      </w:pPr>
      <w:r>
        <w:rPr>
          <w:rFonts w:hint="eastAsia" w:ascii="仿宋" w:hAnsi="仿宋" w:eastAsia="仿宋" w:cs="仿宋"/>
          <w:sz w:val="32"/>
          <w:szCs w:val="32"/>
        </w:rPr>
        <w:t>推进新优质初中建设，总结“新优质教育”经验，</w:t>
      </w:r>
      <w:bookmarkStart w:id="185" w:name="_Toc6799"/>
      <w:r>
        <w:rPr>
          <w:rFonts w:hint="eastAsia" w:ascii="仿宋" w:hAnsi="仿宋" w:eastAsia="仿宋" w:cs="仿宋"/>
          <w:sz w:val="32"/>
          <w:szCs w:val="32"/>
        </w:rPr>
        <w:t>形成可持续发展的长效机制</w:t>
      </w:r>
      <w:bookmarkEnd w:id="185"/>
      <w:r>
        <w:rPr>
          <w:rFonts w:hint="eastAsia" w:ascii="仿宋" w:hAnsi="仿宋" w:eastAsia="仿宋" w:cs="仿宋"/>
          <w:sz w:val="32"/>
          <w:szCs w:val="32"/>
        </w:rPr>
        <w:t>。鼓励</w:t>
      </w:r>
      <w:r>
        <w:rPr>
          <w:rFonts w:ascii="仿宋" w:hAnsi="仿宋" w:eastAsia="仿宋" w:cs="仿宋"/>
          <w:sz w:val="32"/>
          <w:szCs w:val="32"/>
        </w:rPr>
        <w:t>各县（</w:t>
      </w:r>
      <w:r>
        <w:rPr>
          <w:rFonts w:hint="eastAsia" w:ascii="仿宋" w:hAnsi="仿宋" w:eastAsia="仿宋" w:cs="仿宋"/>
          <w:sz w:val="32"/>
          <w:szCs w:val="32"/>
        </w:rPr>
        <w:t>市、区</w:t>
      </w:r>
      <w:r>
        <w:rPr>
          <w:rFonts w:ascii="仿宋" w:hAnsi="仿宋" w:eastAsia="仿宋" w:cs="仿宋"/>
          <w:sz w:val="32"/>
          <w:szCs w:val="32"/>
        </w:rPr>
        <w:t>）</w:t>
      </w:r>
      <w:r>
        <w:rPr>
          <w:rFonts w:hint="eastAsia" w:ascii="仿宋" w:hAnsi="仿宋" w:eastAsia="仿宋" w:cs="仿宋"/>
          <w:sz w:val="32"/>
          <w:szCs w:val="32"/>
        </w:rPr>
        <w:t>参照市级要求，开展本辖区“新优质初中”评选活动，形成市、</w:t>
      </w:r>
      <w:r>
        <w:rPr>
          <w:rFonts w:ascii="仿宋" w:hAnsi="仿宋" w:eastAsia="仿宋" w:cs="仿宋"/>
          <w:sz w:val="32"/>
          <w:szCs w:val="32"/>
        </w:rPr>
        <w:t>县</w:t>
      </w:r>
      <w:r>
        <w:rPr>
          <w:rFonts w:hint="eastAsia" w:ascii="仿宋" w:hAnsi="仿宋" w:eastAsia="仿宋" w:cs="仿宋"/>
          <w:sz w:val="32"/>
          <w:szCs w:val="32"/>
        </w:rPr>
        <w:t>两级“分层培育、梯级示范”的创建格局，推动更多、更大范围的公办初中走向优质。</w:t>
      </w:r>
    </w:p>
    <w:p>
      <w:pPr>
        <w:pStyle w:val="4"/>
        <w:ind w:firstLine="643" w:firstLineChars="200"/>
        <w:rPr>
          <w:rFonts w:ascii="仿宋" w:hAnsi="仿宋" w:eastAsia="仿宋"/>
        </w:rPr>
      </w:pPr>
      <w:bookmarkStart w:id="186" w:name="_Toc5865"/>
      <w:bookmarkStart w:id="187" w:name="_Toc1714845382"/>
      <w:bookmarkStart w:id="188" w:name="_Toc24979"/>
      <w:bookmarkStart w:id="189" w:name="_Toc47360555"/>
      <w:bookmarkStart w:id="190" w:name="_Toc3297"/>
      <w:bookmarkStart w:id="191" w:name="_Toc17317"/>
      <w:bookmarkStart w:id="192" w:name="_Toc390928218"/>
      <w:bookmarkStart w:id="193" w:name="_Toc29625_WPSOffice_Level3"/>
      <w:bookmarkStart w:id="194" w:name="_Toc30035"/>
      <w:bookmarkStart w:id="195" w:name="_Toc39391908"/>
      <w:bookmarkStart w:id="196" w:name="_Toc47169064"/>
      <w:bookmarkStart w:id="197" w:name="_Toc21538"/>
      <w:bookmarkStart w:id="198" w:name="_Toc47360727"/>
      <w:bookmarkStart w:id="199" w:name="_Toc10349"/>
      <w:r>
        <w:rPr>
          <w:rFonts w:ascii="仿宋" w:hAnsi="仿宋" w:eastAsia="仿宋"/>
        </w:rPr>
        <w:t>4</w:t>
      </w:r>
      <w:r>
        <w:rPr>
          <w:rFonts w:hint="eastAsia" w:ascii="仿宋" w:hAnsi="仿宋" w:eastAsia="仿宋"/>
        </w:rPr>
        <w:t>.</w:t>
      </w:r>
      <w:bookmarkStart w:id="200" w:name="_Toc31406"/>
      <w:bookmarkStart w:id="201" w:name="_Toc16254"/>
      <w:bookmarkStart w:id="202" w:name="_Toc23980"/>
      <w:bookmarkEnd w:id="186"/>
      <w:bookmarkEnd w:id="187"/>
      <w:bookmarkEnd w:id="188"/>
      <w:bookmarkEnd w:id="189"/>
      <w:bookmarkEnd w:id="190"/>
      <w:bookmarkEnd w:id="191"/>
      <w:bookmarkEnd w:id="192"/>
      <w:bookmarkEnd w:id="193"/>
      <w:bookmarkEnd w:id="194"/>
      <w:bookmarkEnd w:id="195"/>
      <w:bookmarkEnd w:id="196"/>
      <w:bookmarkEnd w:id="197"/>
      <w:bookmarkEnd w:id="198"/>
      <w:r>
        <w:rPr>
          <w:rFonts w:hint="eastAsia" w:ascii="仿宋" w:hAnsi="仿宋" w:eastAsia="仿宋"/>
        </w:rPr>
        <w:t>促进教育转型发展</w:t>
      </w:r>
      <w:bookmarkEnd w:id="199"/>
    </w:p>
    <w:p>
      <w:pPr>
        <w:ind w:firstLine="640" w:firstLineChars="200"/>
        <w:rPr>
          <w:rFonts w:ascii="仿宋" w:hAnsi="仿宋" w:eastAsia="仿宋" w:cs="仿宋"/>
          <w:color w:val="auto"/>
          <w:sz w:val="32"/>
          <w:szCs w:val="32"/>
        </w:rPr>
      </w:pPr>
      <w:bookmarkStart w:id="203" w:name="_Toc47360556"/>
      <w:r>
        <w:rPr>
          <w:rFonts w:hint="eastAsia" w:ascii="仿宋" w:hAnsi="仿宋" w:eastAsia="仿宋" w:cs="仿宋"/>
          <w:color w:val="auto"/>
          <w:sz w:val="32"/>
          <w:szCs w:val="32"/>
        </w:rPr>
        <w:t>促进教育转型发展。深化教育去行政化改革，推进教育管、办、评分离，转变政府职能，实现由办教育向管教育，由教育管理走向教育治理，由微观管理走向宏观管理转变，加快推进教育治理现代化进程。</w:t>
      </w:r>
      <w:bookmarkEnd w:id="203"/>
    </w:p>
    <w:p>
      <w:pPr>
        <w:widowControl/>
        <w:ind w:firstLine="640" w:firstLineChars="200"/>
        <w:rPr>
          <w:rFonts w:ascii="仿宋" w:hAnsi="仿宋" w:eastAsia="仿宋" w:cs="仿宋"/>
          <w:bCs/>
          <w:color w:val="000000"/>
          <w:sz w:val="32"/>
          <w:szCs w:val="32"/>
        </w:rPr>
      </w:pPr>
      <w:r>
        <w:rPr>
          <w:rFonts w:hint="eastAsia" w:ascii="仿宋" w:hAnsi="仿宋" w:eastAsia="仿宋" w:cs="仿宋"/>
          <w:color w:val="000000"/>
          <w:sz w:val="32"/>
          <w:szCs w:val="32"/>
        </w:rPr>
        <w:t>推进基础教育管理重心下移。按照国家关于教育分级管理的有关要求，进</w:t>
      </w:r>
      <w:r>
        <w:rPr>
          <w:rFonts w:hint="eastAsia" w:ascii="仿宋" w:hAnsi="仿宋" w:eastAsia="仿宋" w:cs="仿宋"/>
          <w:bCs/>
          <w:color w:val="000000"/>
          <w:sz w:val="32"/>
          <w:szCs w:val="32"/>
        </w:rPr>
        <w:t>一步厘清市、区两级管理职责，推进教育工作特别是义务教育管理重心下移。高中阶段教育以市</w:t>
      </w:r>
      <w:r>
        <w:rPr>
          <w:rFonts w:ascii="仿宋" w:hAnsi="仿宋" w:eastAsia="仿宋" w:cs="仿宋"/>
          <w:bCs/>
          <w:color w:val="000000"/>
          <w:sz w:val="32"/>
          <w:szCs w:val="32"/>
        </w:rPr>
        <w:t>级</w:t>
      </w:r>
      <w:r>
        <w:rPr>
          <w:rFonts w:hint="eastAsia" w:ascii="仿宋" w:hAnsi="仿宋" w:eastAsia="仿宋" w:cs="仿宋"/>
          <w:bCs/>
          <w:color w:val="000000"/>
          <w:sz w:val="32"/>
          <w:szCs w:val="32"/>
        </w:rPr>
        <w:t>为主，义务教育要以县</w:t>
      </w:r>
      <w:r>
        <w:rPr>
          <w:rFonts w:ascii="仿宋" w:hAnsi="仿宋" w:eastAsia="仿宋" w:cs="仿宋"/>
          <w:bCs/>
          <w:color w:val="000000"/>
          <w:sz w:val="32"/>
          <w:szCs w:val="32"/>
        </w:rPr>
        <w:t>级</w:t>
      </w:r>
      <w:r>
        <w:rPr>
          <w:rFonts w:hint="eastAsia" w:ascii="仿宋" w:hAnsi="仿宋" w:eastAsia="仿宋" w:cs="仿宋"/>
          <w:bCs/>
          <w:color w:val="000000"/>
          <w:sz w:val="32"/>
          <w:szCs w:val="32"/>
        </w:rPr>
        <w:t>为主。夯实县级政府义务教育办学主体责任，构建符合教育发展规律和郑州发展实际的现代教育体系。</w:t>
      </w:r>
      <w:bookmarkEnd w:id="200"/>
      <w:bookmarkEnd w:id="201"/>
      <w:bookmarkEnd w:id="202"/>
    </w:p>
    <w:p>
      <w:pPr>
        <w:pStyle w:val="3"/>
        <w:adjustRightInd w:val="0"/>
        <w:snapToGrid w:val="0"/>
        <w:spacing w:line="360" w:lineRule="auto"/>
        <w:ind w:firstLine="640" w:firstLineChars="200"/>
        <w:rPr>
          <w:rFonts w:ascii="楷体" w:hAnsi="楷体" w:eastAsia="楷体" w:cs="楷体"/>
          <w:b w:val="0"/>
          <w:bCs/>
          <w:color w:val="000000"/>
        </w:rPr>
      </w:pPr>
      <w:bookmarkStart w:id="204" w:name="_Toc15733"/>
      <w:bookmarkStart w:id="205" w:name="_Toc10062"/>
      <w:bookmarkStart w:id="206" w:name="_Toc254411331"/>
      <w:bookmarkStart w:id="207" w:name="_Toc2153"/>
      <w:bookmarkStart w:id="208" w:name="_Toc39391910"/>
      <w:bookmarkStart w:id="209" w:name="_Toc16224"/>
      <w:bookmarkStart w:id="210" w:name="_Toc18941"/>
      <w:bookmarkStart w:id="211" w:name="_Toc1193577822"/>
      <w:bookmarkStart w:id="212" w:name="_Toc22746"/>
      <w:bookmarkStart w:id="213" w:name="_Toc508263681_WPSOffice_Level2"/>
      <w:bookmarkStart w:id="214" w:name="_Toc95"/>
      <w:bookmarkStart w:id="215" w:name="_Toc47169065"/>
      <w:bookmarkStart w:id="216" w:name="_Toc47360557"/>
      <w:bookmarkStart w:id="217" w:name="_Toc47360728"/>
      <w:r>
        <w:rPr>
          <w:rFonts w:hint="eastAsia" w:ascii="楷体" w:hAnsi="楷体" w:eastAsia="楷体" w:cs="楷体"/>
          <w:b w:val="0"/>
          <w:bCs/>
          <w:color w:val="000000"/>
        </w:rPr>
        <w:t>（三）提高各级各类教育发展质量</w:t>
      </w:r>
      <w:bookmarkEnd w:id="13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4"/>
        <w:ind w:firstLine="643" w:firstLineChars="200"/>
        <w:rPr>
          <w:rFonts w:ascii="仿宋" w:hAnsi="仿宋" w:eastAsia="仿宋"/>
        </w:rPr>
      </w:pPr>
      <w:bookmarkStart w:id="218" w:name="_Toc24456_WPSOffice_Level3"/>
      <w:bookmarkStart w:id="219" w:name="_Toc20748"/>
      <w:bookmarkStart w:id="220" w:name="_Toc1178083753"/>
      <w:bookmarkStart w:id="221" w:name="_Toc32650"/>
      <w:bookmarkStart w:id="222" w:name="_Toc29837"/>
      <w:bookmarkStart w:id="223" w:name="_Toc647"/>
      <w:bookmarkStart w:id="224" w:name="_Toc28308887"/>
      <w:bookmarkStart w:id="225" w:name="_Toc39391909"/>
      <w:bookmarkStart w:id="226" w:name="_Toc15483"/>
      <w:bookmarkStart w:id="227" w:name="_Toc3584"/>
      <w:bookmarkStart w:id="228" w:name="_Toc47169066"/>
      <w:bookmarkStart w:id="229" w:name="_Toc47360729"/>
      <w:bookmarkStart w:id="230" w:name="_Toc495"/>
      <w:bookmarkStart w:id="231" w:name="_Toc47360558"/>
      <w:bookmarkStart w:id="232" w:name="_Toc6617"/>
      <w:bookmarkStart w:id="233" w:name="_Toc22173"/>
      <w:bookmarkStart w:id="234" w:name="_Toc26752"/>
      <w:bookmarkStart w:id="235" w:name="_Toc30381"/>
      <w:bookmarkStart w:id="236" w:name="_Toc28"/>
      <w:bookmarkStart w:id="237" w:name="_Toc39391911"/>
      <w:bookmarkStart w:id="238" w:name="_Toc28463"/>
      <w:bookmarkStart w:id="239" w:name="_Toc251298940"/>
      <w:bookmarkStart w:id="240" w:name="_Toc817707727"/>
      <w:bookmarkStart w:id="241" w:name="_Toc10535_WPSOffice_Level3"/>
      <w:r>
        <w:rPr>
          <w:rFonts w:hint="eastAsia" w:ascii="仿宋" w:hAnsi="仿宋" w:eastAsia="仿宋"/>
        </w:rPr>
        <w:t>1.坚持学前教育普惠</w:t>
      </w:r>
      <w:bookmarkEnd w:id="218"/>
      <w:bookmarkEnd w:id="219"/>
      <w:bookmarkEnd w:id="220"/>
      <w:bookmarkEnd w:id="221"/>
      <w:bookmarkEnd w:id="222"/>
      <w:bookmarkEnd w:id="223"/>
      <w:bookmarkEnd w:id="224"/>
      <w:bookmarkEnd w:id="225"/>
      <w:bookmarkEnd w:id="226"/>
      <w:bookmarkEnd w:id="227"/>
      <w:r>
        <w:rPr>
          <w:rFonts w:hint="eastAsia" w:ascii="仿宋" w:hAnsi="仿宋" w:eastAsia="仿宋"/>
        </w:rPr>
        <w:t>发展</w:t>
      </w:r>
      <w:bookmarkEnd w:id="228"/>
      <w:bookmarkEnd w:id="229"/>
      <w:bookmarkEnd w:id="230"/>
      <w:bookmarkEnd w:id="231"/>
    </w:p>
    <w:p>
      <w:pPr>
        <w:widowControl/>
        <w:adjustRightInd w:val="0"/>
        <w:snapToGrid w:val="0"/>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推进学前教育普及普惠安全规范发展。不断提高学前教育普及普惠水平、政府保障能力、幼儿园保教质量，更好实现幼有所育。</w:t>
      </w:r>
      <w:r>
        <w:rPr>
          <w:rFonts w:hint="eastAsia" w:ascii="仿宋" w:hAnsi="仿宋" w:eastAsia="仿宋" w:cs="仿宋"/>
          <w:color w:val="000000"/>
          <w:sz w:val="32"/>
          <w:szCs w:val="32"/>
        </w:rPr>
        <w:t>基本普及学前教育，全市学前三年毛入园率达到95%</w:t>
      </w:r>
      <w:r>
        <w:rPr>
          <w:rFonts w:hint="eastAsia" w:ascii="仿宋" w:hAnsi="仿宋" w:eastAsia="仿宋" w:cs="仿宋"/>
          <w:bCs/>
          <w:color w:val="000000"/>
          <w:sz w:val="32"/>
          <w:szCs w:val="32"/>
        </w:rPr>
        <w:t>。</w:t>
      </w:r>
    </w:p>
    <w:p>
      <w:pPr>
        <w:widowControl/>
        <w:adjustRightInd w:val="0"/>
        <w:snapToGrid w:val="0"/>
        <w:spacing w:line="360" w:lineRule="auto"/>
        <w:ind w:firstLine="640" w:firstLineChars="200"/>
        <w:rPr>
          <w:rFonts w:ascii="仿宋" w:hAnsi="仿宋" w:eastAsia="仿宋" w:cs="仿宋"/>
          <w:bCs/>
          <w:color w:val="000000"/>
          <w:sz w:val="32"/>
          <w:szCs w:val="32"/>
        </w:rPr>
      </w:pPr>
      <w:r>
        <w:rPr>
          <w:rFonts w:ascii="仿宋" w:hAnsi="仿宋" w:eastAsia="仿宋" w:cs="仿宋"/>
          <w:bCs/>
          <w:color w:val="000000"/>
          <w:sz w:val="32"/>
          <w:szCs w:val="32"/>
        </w:rPr>
        <w:t>优化</w:t>
      </w:r>
      <w:r>
        <w:rPr>
          <w:rFonts w:hint="eastAsia" w:ascii="仿宋" w:hAnsi="仿宋" w:eastAsia="仿宋" w:cs="仿宋"/>
          <w:bCs/>
          <w:color w:val="000000"/>
          <w:sz w:val="32"/>
          <w:szCs w:val="32"/>
        </w:rPr>
        <w:t>幼儿园</w:t>
      </w:r>
      <w:r>
        <w:rPr>
          <w:rFonts w:ascii="仿宋" w:hAnsi="仿宋" w:eastAsia="仿宋" w:cs="仿宋"/>
          <w:bCs/>
          <w:color w:val="000000"/>
          <w:sz w:val="32"/>
          <w:szCs w:val="32"/>
        </w:rPr>
        <w:t>布局与办园结构</w:t>
      </w:r>
      <w:r>
        <w:rPr>
          <w:rFonts w:hint="eastAsia" w:ascii="仿宋" w:hAnsi="仿宋" w:eastAsia="仿宋" w:cs="仿宋"/>
          <w:bCs/>
          <w:color w:val="000000"/>
          <w:sz w:val="32"/>
          <w:szCs w:val="32"/>
        </w:rPr>
        <w:t>。根据</w:t>
      </w:r>
      <w:r>
        <w:rPr>
          <w:rFonts w:ascii="仿宋" w:hAnsi="仿宋" w:eastAsia="仿宋" w:cs="仿宋"/>
          <w:bCs/>
          <w:color w:val="000000"/>
          <w:sz w:val="32"/>
          <w:szCs w:val="32"/>
        </w:rPr>
        <w:t>人口变化和城镇化发展趋势，以</w:t>
      </w:r>
      <w:r>
        <w:rPr>
          <w:rFonts w:hint="eastAsia" w:ascii="仿宋" w:hAnsi="仿宋" w:eastAsia="仿宋" w:cs="仿宋"/>
          <w:bCs/>
          <w:color w:val="000000"/>
          <w:sz w:val="32"/>
          <w:szCs w:val="32"/>
        </w:rPr>
        <w:t>县域</w:t>
      </w:r>
      <w:r>
        <w:rPr>
          <w:rFonts w:ascii="仿宋" w:hAnsi="仿宋" w:eastAsia="仿宋" w:cs="仿宋"/>
          <w:bCs/>
          <w:color w:val="000000"/>
          <w:sz w:val="32"/>
          <w:szCs w:val="32"/>
        </w:rPr>
        <w:t>为单位制定幼儿园布局规划，切实把普惠性幼儿园建设纳入城乡公共管理和公共服务设施统一规划建设。</w:t>
      </w:r>
      <w:r>
        <w:rPr>
          <w:rFonts w:hint="eastAsia" w:ascii="仿宋" w:hAnsi="仿宋" w:eastAsia="仿宋" w:cs="仿宋"/>
          <w:bCs/>
          <w:color w:val="000000"/>
          <w:sz w:val="32"/>
          <w:szCs w:val="32"/>
        </w:rPr>
        <w:t>遵循“土地按划拨、规划要到位、建设保质量、移交有保障、各级有责任”的原则，</w:t>
      </w:r>
      <w:r>
        <w:rPr>
          <w:rFonts w:ascii="仿宋" w:hAnsi="仿宋" w:eastAsia="仿宋" w:cs="仿宋"/>
          <w:bCs/>
          <w:color w:val="000000"/>
          <w:sz w:val="32"/>
          <w:szCs w:val="32"/>
        </w:rPr>
        <w:t>确保新建配套幼儿园的公办性质</w:t>
      </w:r>
      <w:r>
        <w:rPr>
          <w:rFonts w:hint="eastAsia" w:ascii="仿宋" w:hAnsi="仿宋" w:eastAsia="仿宋" w:cs="仿宋"/>
          <w:bCs/>
          <w:color w:val="000000"/>
          <w:sz w:val="32"/>
          <w:szCs w:val="32"/>
        </w:rPr>
        <w:t>，逐年提高普惠性幼儿园数量和普惠性学位数量占比。进一步</w:t>
      </w:r>
      <w:r>
        <w:rPr>
          <w:rFonts w:ascii="仿宋" w:hAnsi="仿宋" w:eastAsia="仿宋" w:cs="仿宋"/>
          <w:bCs/>
          <w:color w:val="000000"/>
          <w:sz w:val="32"/>
          <w:szCs w:val="32"/>
        </w:rPr>
        <w:t>推进城镇小区配套幼儿园治理。健全体制机制，明确各级</w:t>
      </w:r>
      <w:r>
        <w:rPr>
          <w:rFonts w:hint="eastAsia" w:ascii="仿宋" w:hAnsi="仿宋" w:eastAsia="仿宋" w:cs="仿宋"/>
          <w:bCs/>
          <w:color w:val="000000"/>
          <w:sz w:val="32"/>
          <w:szCs w:val="32"/>
        </w:rPr>
        <w:t>政府</w:t>
      </w:r>
      <w:r>
        <w:rPr>
          <w:rFonts w:ascii="仿宋" w:hAnsi="仿宋" w:eastAsia="仿宋" w:cs="仿宋"/>
          <w:bCs/>
          <w:color w:val="000000"/>
          <w:sz w:val="32"/>
          <w:szCs w:val="32"/>
        </w:rPr>
        <w:t>责任及牵头单位，对城镇小区配套幼儿园规划、建设、移交、使用等环节存在的突出问题开展彻底清查和坚决治理。</w:t>
      </w:r>
      <w:r>
        <w:rPr>
          <w:rFonts w:hint="eastAsia" w:ascii="仿宋" w:hAnsi="仿宋" w:eastAsia="仿宋" w:cs="仿宋"/>
          <w:bCs/>
          <w:color w:val="000000"/>
          <w:sz w:val="32"/>
          <w:szCs w:val="32"/>
        </w:rPr>
        <w:t>开展幼儿园“小学化”专项治理行动，坚决克服和纠正“小学化”倾向。</w:t>
      </w:r>
    </w:p>
    <w:p>
      <w:pPr>
        <w:widowControl/>
        <w:adjustRightInd w:val="0"/>
        <w:snapToGrid w:val="0"/>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加大学前教育投入力度。市级财政提高学前教育财政投入和支持水平，支持多种形式扩大普惠性资源</w:t>
      </w:r>
      <w:r>
        <w:rPr>
          <w:rFonts w:ascii="仿宋" w:hAnsi="仿宋" w:eastAsia="仿宋" w:cs="仿宋"/>
          <w:bCs/>
          <w:color w:val="000000"/>
          <w:sz w:val="32"/>
          <w:szCs w:val="32"/>
        </w:rPr>
        <w:t>。完善落实学前教育财政资金扶持政策，建立各级财政承担机制，增强各级财政投入，落实好普惠性民办园扶持政策</w:t>
      </w:r>
      <w:r>
        <w:rPr>
          <w:rFonts w:hint="eastAsia" w:ascii="仿宋" w:hAnsi="仿宋" w:eastAsia="仿宋" w:cs="仿宋"/>
          <w:bCs/>
          <w:color w:val="000000"/>
          <w:sz w:val="32"/>
          <w:szCs w:val="32"/>
        </w:rPr>
        <w:t>。</w:t>
      </w:r>
      <w:r>
        <w:rPr>
          <w:rFonts w:ascii="仿宋" w:hAnsi="仿宋" w:eastAsia="仿宋" w:cs="仿宋"/>
          <w:bCs/>
          <w:color w:val="000000"/>
          <w:sz w:val="32"/>
          <w:szCs w:val="32"/>
        </w:rPr>
        <w:t>提高资助标准，确保接受普惠性学前教育的家庭经济困难儿童、孤儿和残疾儿童得到资助</w:t>
      </w:r>
      <w:r>
        <w:rPr>
          <w:rFonts w:hint="eastAsia" w:ascii="仿宋" w:hAnsi="仿宋" w:eastAsia="仿宋" w:cs="仿宋"/>
          <w:bCs/>
          <w:color w:val="000000"/>
          <w:sz w:val="32"/>
          <w:szCs w:val="32"/>
        </w:rPr>
        <w:t>。</w:t>
      </w:r>
    </w:p>
    <w:p>
      <w:pPr>
        <w:widowControl/>
        <w:adjustRightInd w:val="0"/>
        <w:snapToGrid w:val="0"/>
        <w:spacing w:line="360" w:lineRule="auto"/>
        <w:ind w:firstLine="640" w:firstLineChars="200"/>
      </w:pPr>
      <w:r>
        <w:rPr>
          <w:rFonts w:hint="eastAsia" w:ascii="仿宋" w:hAnsi="仿宋" w:eastAsia="仿宋" w:cs="仿宋"/>
          <w:bCs/>
          <w:color w:val="000000"/>
          <w:sz w:val="32"/>
          <w:szCs w:val="32"/>
        </w:rPr>
        <w:t>提高保教质量。幼儿园园舍条件、玩教具和幼儿图书配备应达到规定要求。严格教师准入，将提高教师持证率列入教育业绩考核指标。通过教师培训、教研指导、督导评估等方式，提升各类幼儿园办园水平。</w:t>
      </w:r>
    </w:p>
    <w:p>
      <w:pPr>
        <w:pStyle w:val="4"/>
        <w:ind w:firstLine="643" w:firstLineChars="200"/>
        <w:rPr>
          <w:rFonts w:ascii="仿宋" w:hAnsi="仿宋" w:eastAsia="仿宋"/>
        </w:rPr>
      </w:pPr>
      <w:bookmarkStart w:id="242" w:name="_Toc47169067"/>
      <w:bookmarkStart w:id="243" w:name="_Toc47360559"/>
      <w:bookmarkStart w:id="244" w:name="_Toc47360730"/>
      <w:bookmarkStart w:id="245" w:name="_Toc18297"/>
      <w:r>
        <w:rPr>
          <w:rFonts w:hint="eastAsia" w:ascii="仿宋" w:hAnsi="仿宋" w:eastAsia="仿宋"/>
        </w:rPr>
        <w:t>2.实现义务</w:t>
      </w:r>
      <w:r>
        <w:rPr>
          <w:rFonts w:ascii="仿宋" w:hAnsi="仿宋" w:eastAsia="仿宋"/>
        </w:rPr>
        <w:t>教育</w:t>
      </w:r>
      <w:bookmarkEnd w:id="232"/>
      <w:bookmarkEnd w:id="233"/>
      <w:bookmarkEnd w:id="234"/>
      <w:bookmarkEnd w:id="235"/>
      <w:bookmarkEnd w:id="236"/>
      <w:bookmarkEnd w:id="237"/>
      <w:bookmarkEnd w:id="238"/>
      <w:bookmarkEnd w:id="239"/>
      <w:bookmarkEnd w:id="240"/>
      <w:bookmarkEnd w:id="241"/>
      <w:bookmarkEnd w:id="242"/>
      <w:r>
        <w:rPr>
          <w:rFonts w:hint="eastAsia" w:ascii="仿宋" w:hAnsi="仿宋" w:eastAsia="仿宋"/>
        </w:rPr>
        <w:t>优质均衡发展</w:t>
      </w:r>
      <w:bookmarkEnd w:id="243"/>
      <w:bookmarkEnd w:id="244"/>
      <w:bookmarkEnd w:id="245"/>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形成惠及全民的公平教育。基本实现基础教育均衡协调发展和基本公共教育服务均等化。家庭经济困难学生生活补助覆盖率达100%。“三类残疾儿童”义务教育入学率达到9</w:t>
      </w:r>
      <w:r>
        <w:rPr>
          <w:rFonts w:ascii="仿宋" w:hAnsi="仿宋" w:eastAsia="仿宋" w:cs="仿宋"/>
          <w:color w:val="000000"/>
          <w:sz w:val="32"/>
          <w:szCs w:val="32"/>
        </w:rPr>
        <w:t>5</w:t>
      </w:r>
      <w:r>
        <w:rPr>
          <w:rFonts w:hint="eastAsia" w:ascii="仿宋" w:hAnsi="仿宋" w:eastAsia="仿宋" w:cs="仿宋"/>
          <w:color w:val="000000"/>
          <w:sz w:val="32"/>
          <w:szCs w:val="32"/>
        </w:rPr>
        <w:t>%</w:t>
      </w:r>
      <w:r>
        <w:rPr>
          <w:rFonts w:ascii="仿宋" w:hAnsi="仿宋" w:eastAsia="仿宋" w:cs="仿宋"/>
          <w:color w:val="000000"/>
          <w:sz w:val="32"/>
          <w:szCs w:val="32"/>
        </w:rPr>
        <w:t>以上</w:t>
      </w:r>
      <w:r>
        <w:rPr>
          <w:rFonts w:hint="eastAsia" w:ascii="仿宋" w:hAnsi="仿宋" w:eastAsia="仿宋" w:cs="仿宋"/>
          <w:color w:val="000000"/>
          <w:sz w:val="32"/>
          <w:szCs w:val="32"/>
        </w:rPr>
        <w:t>。符合入学规定的进城务工人员子女在公办学校接受义务教育的比率达到90%以上。</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实现高位发展的均衡教育。基本实现教育发展与人口总量、结构变化相适应，与城市功能定位布局相匹配。努力消除大班额和超大班额，提供更加丰富的优质教育</w:t>
      </w:r>
      <w:r>
        <w:rPr>
          <w:rFonts w:ascii="仿宋" w:hAnsi="仿宋" w:eastAsia="仿宋" w:cs="仿宋"/>
          <w:color w:val="000000"/>
          <w:sz w:val="32"/>
          <w:szCs w:val="32"/>
        </w:rPr>
        <w:t>，</w:t>
      </w:r>
      <w:r>
        <w:rPr>
          <w:rFonts w:hint="eastAsia" w:ascii="仿宋" w:hAnsi="仿宋" w:eastAsia="仿宋" w:cs="仿宋"/>
          <w:color w:val="000000"/>
          <w:sz w:val="32"/>
          <w:szCs w:val="32"/>
        </w:rPr>
        <w:t>逐步实现市域优质均衡。实现基础教育纵向衔接，学校与社会、家庭横向沟通，教育的选择性进一步扩大。学生思想品德和学习能力、实践能力、创新能力显著提升，创新人才培养水平显著提高。</w:t>
      </w:r>
      <w:bookmarkStart w:id="246" w:name="_Toc10730"/>
      <w:bookmarkStart w:id="247" w:name="_Toc1628434578"/>
      <w:bookmarkStart w:id="248" w:name="_Toc14734"/>
      <w:bookmarkStart w:id="249" w:name="_Toc22100_WPSOffice_Level3"/>
      <w:bookmarkStart w:id="250" w:name="_Toc19859"/>
      <w:bookmarkStart w:id="251" w:name="_Toc10046"/>
      <w:bookmarkStart w:id="252" w:name="_Toc39391912"/>
      <w:bookmarkStart w:id="253" w:name="_Toc1465910536"/>
      <w:bookmarkStart w:id="254" w:name="_Toc12947"/>
      <w:bookmarkStart w:id="255" w:name="_Toc23355"/>
      <w:r>
        <w:rPr>
          <w:rFonts w:hint="eastAsia" w:ascii="仿宋" w:hAnsi="仿宋" w:eastAsia="仿宋" w:cs="仿宋"/>
          <w:color w:val="000000"/>
          <w:sz w:val="32"/>
          <w:szCs w:val="32"/>
        </w:rPr>
        <w:t xml:space="preserve"> </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完成更高水平的普及教育。在高标准普及九年义务教育的基础上，全面普</w:t>
      </w:r>
      <w:r>
        <w:rPr>
          <w:rFonts w:hint="eastAsia" w:ascii="仿宋" w:hAnsi="仿宋" w:eastAsia="仿宋" w:cs="仿宋"/>
          <w:sz w:val="32"/>
          <w:szCs w:val="32"/>
        </w:rPr>
        <w:t>及高中段教育</w:t>
      </w:r>
      <w:r>
        <w:rPr>
          <w:rFonts w:hint="eastAsia" w:ascii="仿宋" w:hAnsi="仿宋" w:eastAsia="仿宋" w:cs="仿宋"/>
          <w:color w:val="000000"/>
          <w:sz w:val="32"/>
          <w:szCs w:val="32"/>
        </w:rPr>
        <w:t>，初中毕业生升入高中阶段学校的比例达到95%以上。</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落实县级政府和学校主体责任，完善午餐供餐制度</w:t>
      </w:r>
      <w:r>
        <w:rPr>
          <w:rFonts w:ascii="仿宋" w:hAnsi="仿宋" w:eastAsia="仿宋" w:cs="仿宋"/>
          <w:color w:val="000000"/>
          <w:sz w:val="32"/>
          <w:szCs w:val="32"/>
        </w:rPr>
        <w:t>。</w:t>
      </w:r>
      <w:r>
        <w:rPr>
          <w:rFonts w:hint="eastAsia" w:ascii="仿宋" w:hAnsi="仿宋" w:eastAsia="仿宋" w:cs="仿宋"/>
          <w:color w:val="000000"/>
          <w:sz w:val="32"/>
          <w:szCs w:val="32"/>
        </w:rPr>
        <w:t>2020年底实现郑州市内九区学生在校午餐100%全覆盖。出台中小学午餐供餐相关政策和规范，为中小学午餐供餐工作提供政策保障。</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做好课后延时服务。按照属地管理，自愿参加，公益惠民，稳妥推进原则，以学校丰富多彩的课外活动为基础，以提供学后托管服务为基本内容，建立完善课后服务制度，切实解决义务教育阶段学生课后托管难题，提高人民群众的教育获得感和幸福感。2020年底前实现市区中小学校课后延时免费托管服务全覆盖，未来三年继续建立完善科学的课后延时服务方式和内容。</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加强农村寄宿制学校和小规模学校建设，改善办学条件，让农村孩子就近接受优质教育。</w:t>
      </w:r>
      <w:r>
        <w:rPr>
          <w:rFonts w:ascii="仿宋" w:hAnsi="仿宋" w:eastAsia="仿宋" w:cs="仿宋"/>
          <w:color w:val="000000"/>
          <w:sz w:val="32"/>
          <w:szCs w:val="32"/>
        </w:rPr>
        <w:t>逐步破解我市义务教育学校大班额问题</w:t>
      </w:r>
      <w:r>
        <w:rPr>
          <w:rFonts w:hint="eastAsia" w:ascii="仿宋" w:hAnsi="仿宋" w:eastAsia="仿宋" w:cs="仿宋"/>
          <w:color w:val="000000"/>
          <w:sz w:val="32"/>
          <w:szCs w:val="32"/>
        </w:rPr>
        <w:t>。</w:t>
      </w:r>
    </w:p>
    <w:p>
      <w:pPr>
        <w:pStyle w:val="4"/>
        <w:ind w:firstLine="643" w:firstLineChars="200"/>
        <w:rPr>
          <w:rFonts w:ascii="仿宋" w:hAnsi="仿宋" w:eastAsia="仿宋"/>
        </w:rPr>
      </w:pPr>
      <w:bookmarkStart w:id="256" w:name="_Toc9434"/>
      <w:bookmarkStart w:id="257" w:name="_Toc16775430"/>
      <w:r>
        <w:rPr>
          <w:rFonts w:hint="eastAsia" w:ascii="仿宋" w:hAnsi="仿宋" w:eastAsia="仿宋"/>
        </w:rPr>
        <w:t>3.引导普通高中教育特色多样发展</w:t>
      </w:r>
      <w:bookmarkEnd w:id="256"/>
    </w:p>
    <w:bookmarkEnd w:id="257"/>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积极推进普通高中育人方式改革。充分发挥特色高中的示范、引领和带动作用，加强特色项目的试验和推广，推动全市高中多样化发展。2022年以前全面实施新修订的普通高中课程新教材。建立普通高中学生发展指导制度，探索实行“选课制”和“走班制”，研究实施新中、高考背景下的学科融合。</w:t>
      </w:r>
    </w:p>
    <w:p>
      <w:pPr>
        <w:shd w:val="solid" w:color="FFFFFF" w:fill="auto"/>
        <w:autoSpaceDN w:val="0"/>
        <w:spacing w:line="360" w:lineRule="auto"/>
        <w:ind w:firstLine="640" w:firstLineChars="200"/>
        <w:textAlignment w:val="top"/>
        <w:rPr>
          <w:rFonts w:ascii="仿宋" w:hAnsi="仿宋" w:eastAsia="仿宋" w:cs="仿宋"/>
          <w:color w:val="000000"/>
          <w:sz w:val="32"/>
          <w:szCs w:val="32"/>
        </w:rPr>
      </w:pPr>
      <w:r>
        <w:rPr>
          <w:rFonts w:hint="eastAsia" w:ascii="仿宋" w:hAnsi="仿宋" w:eastAsia="仿宋" w:cs="仿宋"/>
          <w:color w:val="000000"/>
          <w:sz w:val="32"/>
          <w:szCs w:val="32"/>
        </w:rPr>
        <w:t>加快改善普通高中基础设施条件。市、县两级制定本地消除普通高中大班额专项规划，2021年底以前全部完成。加快新建、改扩建一批普通高中，增加学位供给。按照标准教学班数的四分之一配置选课走班所需教室。</w:t>
      </w:r>
    </w:p>
    <w:p>
      <w:pPr>
        <w:shd w:val="solid" w:color="FFFFFF" w:fill="auto"/>
        <w:autoSpaceDN w:val="0"/>
        <w:spacing w:line="360" w:lineRule="auto"/>
        <w:ind w:firstLine="640" w:firstLineChars="200"/>
        <w:textAlignment w:val="top"/>
        <w:rPr>
          <w:rFonts w:ascii="仿宋" w:hAnsi="仿宋" w:eastAsia="仿宋" w:cs="仿宋"/>
          <w:color w:val="000000"/>
          <w:sz w:val="32"/>
          <w:szCs w:val="32"/>
        </w:rPr>
      </w:pPr>
      <w:r>
        <w:rPr>
          <w:rFonts w:hint="eastAsia" w:ascii="仿宋" w:hAnsi="仿宋" w:eastAsia="仿宋" w:cs="仿宋"/>
          <w:color w:val="000000"/>
          <w:sz w:val="32"/>
          <w:szCs w:val="32"/>
        </w:rPr>
        <w:t>持续推动普通高中优质特色发展。鼓励县（市、区）和普通高中，深入开展普通高中多样化发展省级、市级示范校创建活动。探索发展综合高中，推动试点中等职业学校和普通高中学校深度融合，为学生提供更多选择机会。实施普通高中与大学衔接课程项目，鼓励有条件的高中开设大学先修课程和职业教育课程。建立健全学生资助制度，提高国家资助政策的精准度，实现家庭经济困难学生资助全覆盖，使绝大多数城乡新增劳动力接受高中阶段教育。到2022年，高中阶段教育毛入学率达到95%。</w:t>
      </w:r>
    </w:p>
    <w:p>
      <w:pPr>
        <w:shd w:val="solid" w:color="FFFFFF" w:fill="auto"/>
        <w:autoSpaceDN w:val="0"/>
        <w:spacing w:line="360" w:lineRule="auto"/>
        <w:ind w:firstLine="640" w:firstLineChars="200"/>
        <w:textAlignment w:val="top"/>
      </w:pPr>
      <w:r>
        <w:rPr>
          <w:rFonts w:hint="eastAsia" w:ascii="仿宋" w:hAnsi="仿宋" w:eastAsia="仿宋" w:cs="仿宋"/>
          <w:color w:val="000000"/>
          <w:sz w:val="32"/>
          <w:szCs w:val="32"/>
        </w:rPr>
        <w:t>完善普通高中教育经费保障机制。科学制定普通高中学费标准，市、县两级财政按标准及时拨付公办普通高中生均公用经费，保障学校基本运转经费需求。加大普通高中投入力度，分年度安排普通高中建设资金，扩充普通高中教育资源，足额配备已建成学校必须的教育教学和生活设施设备。改善公办普通高中基础条件，根据县（市、区）属公办普通高中新建或改扩建增容项目完成情况，安排奖补资金，引导县（市、区）加大普通高中投入。在安排使用新增政府债券资金时，统筹考虑消除大班额等工作需求，拓宽普通高中建设资金筹措渠道，发挥各级财政合力，保障公办普通高中稳定健康发展。</w:t>
      </w:r>
    </w:p>
    <w:bookmarkEnd w:id="246"/>
    <w:bookmarkEnd w:id="247"/>
    <w:bookmarkEnd w:id="248"/>
    <w:bookmarkEnd w:id="249"/>
    <w:bookmarkEnd w:id="250"/>
    <w:bookmarkEnd w:id="251"/>
    <w:bookmarkEnd w:id="252"/>
    <w:bookmarkEnd w:id="253"/>
    <w:bookmarkEnd w:id="254"/>
    <w:bookmarkEnd w:id="255"/>
    <w:p>
      <w:pPr>
        <w:pStyle w:val="4"/>
        <w:ind w:firstLine="643" w:firstLineChars="200"/>
        <w:rPr>
          <w:rFonts w:ascii="仿宋" w:hAnsi="仿宋" w:eastAsia="仿宋"/>
        </w:rPr>
      </w:pPr>
      <w:bookmarkStart w:id="258" w:name="_Toc413035826"/>
      <w:bookmarkStart w:id="259" w:name="_Toc31277"/>
      <w:bookmarkStart w:id="260" w:name="_Toc11750"/>
      <w:bookmarkStart w:id="261" w:name="_Toc1958"/>
      <w:bookmarkStart w:id="262" w:name="_Toc9308"/>
      <w:bookmarkStart w:id="263" w:name="_Toc39391918"/>
      <w:bookmarkStart w:id="264" w:name="_Toc29811_WPSOffice_Level3"/>
      <w:bookmarkStart w:id="265" w:name="_Toc27290"/>
      <w:bookmarkStart w:id="266" w:name="_Toc402453846"/>
      <w:bookmarkStart w:id="267" w:name="_Toc47169068"/>
      <w:bookmarkStart w:id="268" w:name="_Toc47360560"/>
      <w:bookmarkStart w:id="269" w:name="_Toc47360731"/>
      <w:bookmarkStart w:id="270" w:name="_Toc7341"/>
      <w:r>
        <w:rPr>
          <w:rFonts w:hint="eastAsia" w:ascii="仿宋" w:hAnsi="仿宋" w:eastAsia="仿宋"/>
        </w:rPr>
        <w:t>4.推进职业</w:t>
      </w:r>
      <w:bookmarkEnd w:id="258"/>
      <w:bookmarkEnd w:id="259"/>
      <w:bookmarkEnd w:id="260"/>
      <w:bookmarkEnd w:id="261"/>
      <w:bookmarkEnd w:id="262"/>
      <w:bookmarkEnd w:id="263"/>
      <w:bookmarkEnd w:id="264"/>
      <w:bookmarkEnd w:id="265"/>
      <w:bookmarkEnd w:id="266"/>
      <w:r>
        <w:rPr>
          <w:rFonts w:ascii="仿宋" w:hAnsi="仿宋" w:eastAsia="仿宋"/>
        </w:rPr>
        <w:t>教育</w:t>
      </w:r>
      <w:r>
        <w:rPr>
          <w:rFonts w:hint="eastAsia" w:ascii="仿宋" w:hAnsi="仿宋" w:eastAsia="仿宋"/>
        </w:rPr>
        <w:t>产教融合</w:t>
      </w:r>
      <w:bookmarkEnd w:id="267"/>
      <w:r>
        <w:rPr>
          <w:rFonts w:hint="eastAsia" w:ascii="仿宋" w:hAnsi="仿宋" w:eastAsia="仿宋"/>
        </w:rPr>
        <w:t>发展</w:t>
      </w:r>
      <w:bookmarkEnd w:id="268"/>
      <w:bookmarkEnd w:id="269"/>
      <w:bookmarkEnd w:id="270"/>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围绕航空港综合改革试验区功能布局，对接商贸物流、航空服务、跨境电商、高端装备制造等主导产业，依托郑东新区、经开区、高科技产业聚集区，支持职业学校入驻，增强职业学校与工业园区、创业孵化园区有机对接，推进高端技能人才的校企一体化培养。</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立市级统筹推进的产教融合工作机制。开展职业院校股份制、混合所有制试点，吸引和鼓励大型企业、科研机构和行业协会举办或参与举办产教、科教融合发展和专业特色明显的特色职业（技工）类学院。与行业企业共建一批产教融合创新平台。鼓励学校利用自身优势，与行业、企业紧密合作，引入企业资源建设校内外生产性实训基地，贯彻工学结合的人才培养模式，培养学生职业素养和实践技能。</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建立产教融合校企合作财政支持激励机制。</w:t>
      </w:r>
      <w:r>
        <w:rPr>
          <w:rFonts w:hint="eastAsia" w:ascii="仿宋" w:hAnsi="仿宋" w:eastAsia="仿宋" w:cs="仿宋"/>
          <w:color w:val="000000"/>
          <w:sz w:val="32"/>
          <w:szCs w:val="32"/>
          <w:lang w:eastAsia="zh-CN"/>
        </w:rPr>
        <w:t>研究</w:t>
      </w:r>
      <w:r>
        <w:rPr>
          <w:rFonts w:hint="eastAsia" w:ascii="仿宋" w:hAnsi="仿宋" w:eastAsia="仿宋" w:cs="仿宋"/>
          <w:color w:val="000000"/>
          <w:sz w:val="32"/>
          <w:szCs w:val="32"/>
        </w:rPr>
        <w:t>设立产教融合校企合作专项资金，用于全市职业院校生产性实训基地建设和校企合作项目支持。深入推进产教融合校企“双元”育人。紧密围绕产业升级和企业生产需求，全面推进“工学一体”的现代学徒制技术技能人才培养模式，推动校企共同研究制定人才培养方案，为校企一体化育人搭建平台。</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推进标准化学校建设。通过布局调整、高校（郑州旅游职业学院、郑州工程技术学院）外迁、中职学校新建及改扩建等方式，加快9所市属公办中职学校标准化建设。</w:t>
      </w:r>
    </w:p>
    <w:p>
      <w:pPr>
        <w:pStyle w:val="4"/>
        <w:ind w:firstLine="643" w:firstLineChars="200"/>
        <w:rPr>
          <w:rFonts w:ascii="仿宋" w:hAnsi="仿宋" w:eastAsia="仿宋"/>
        </w:rPr>
      </w:pPr>
      <w:bookmarkStart w:id="271" w:name="_Toc28266"/>
      <w:bookmarkStart w:id="272" w:name="_Toc47169069"/>
      <w:bookmarkStart w:id="273" w:name="_Toc47360561"/>
      <w:bookmarkStart w:id="274" w:name="_Toc148"/>
      <w:bookmarkStart w:id="275" w:name="_Toc17163"/>
      <w:bookmarkStart w:id="276" w:name="_Toc31822"/>
      <w:bookmarkStart w:id="277" w:name="_Toc748913681"/>
      <w:bookmarkStart w:id="278" w:name="_Toc47360732"/>
      <w:bookmarkStart w:id="279" w:name="_Toc74697998"/>
      <w:bookmarkStart w:id="280" w:name="_Toc30877"/>
      <w:bookmarkStart w:id="281" w:name="_Toc39391929"/>
      <w:bookmarkStart w:id="282" w:name="_Toc32251_WPSOffice_Level3"/>
      <w:bookmarkStart w:id="283" w:name="_Toc19305"/>
      <w:bookmarkStart w:id="284" w:name="_Toc30590"/>
      <w:r>
        <w:rPr>
          <w:rFonts w:hint="eastAsia" w:ascii="仿宋" w:hAnsi="仿宋" w:eastAsia="仿宋"/>
        </w:rPr>
        <w:t>5.促进高等教育</w:t>
      </w:r>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仿宋" w:hAnsi="仿宋" w:eastAsia="仿宋"/>
        </w:rPr>
        <w:t>内涵发展</w:t>
      </w:r>
      <w:bookmarkEnd w:id="284"/>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坚持高标准遴选国内外高等教育机构。国外办学机构选择世界排名前100名以内的</w:t>
      </w:r>
      <w:r>
        <w:rPr>
          <w:rFonts w:ascii="仿宋" w:hAnsi="仿宋" w:eastAsia="仿宋" w:cs="仿宋"/>
          <w:color w:val="000000"/>
          <w:sz w:val="32"/>
          <w:szCs w:val="32"/>
        </w:rPr>
        <w:t>理工</w:t>
      </w:r>
      <w:r>
        <w:rPr>
          <w:rFonts w:hint="eastAsia" w:ascii="仿宋" w:hAnsi="仿宋" w:eastAsia="仿宋" w:cs="仿宋"/>
          <w:color w:val="000000"/>
          <w:sz w:val="32"/>
          <w:szCs w:val="32"/>
        </w:rPr>
        <w:t>院校或学科专业排名前20名的特色学院,国内首选“双一流”高校。争取三年内实现引进工作重点突破。对标郑州市产业发展中长期规划对人才、科技的需求引进相应学科。在引进方式上重点支持举办</w:t>
      </w:r>
      <w:r>
        <w:rPr>
          <w:rFonts w:ascii="仿宋" w:hAnsi="仿宋" w:eastAsia="仿宋" w:cs="仿宋"/>
          <w:color w:val="000000"/>
          <w:sz w:val="32"/>
          <w:szCs w:val="32"/>
        </w:rPr>
        <w:t>研究生院、</w:t>
      </w:r>
      <w:r>
        <w:rPr>
          <w:rFonts w:hint="eastAsia" w:ascii="仿宋" w:hAnsi="仿宋" w:eastAsia="仿宋" w:cs="仿宋"/>
          <w:color w:val="000000"/>
          <w:sz w:val="32"/>
          <w:szCs w:val="32"/>
        </w:rPr>
        <w:t>具有独立法人资格的高水平中外合作大学。引进高等教育机构举办研究院、研究生院、技术转移中心、校区 (分校)、二级学院等,鼓励开展研究生教育、产业发展研究、智库建设、“双创”、与驻郑大学结对合作、设立博士后工作站等。</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大引进工作支持力度。对来郑办校的国内外高水平大学、特色专业学院、研究生院等要在规划区域内划拨、预留建设用地。推动设立高等教育发展专项资金,用于支持引进优质高等教育机构。建立财政资金引导机制,探索多元化融资模式,引导社会资本支持国内外优质高等教育机构引进建设。对落地运行的国内外优质高等教育机构、高端研发机构实施补助政策及专项资金支持。落实系列人才配套政策。</w:t>
      </w:r>
    </w:p>
    <w:p>
      <w:pPr>
        <w:pStyle w:val="4"/>
        <w:ind w:firstLine="643" w:firstLineChars="200"/>
        <w:rPr>
          <w:rFonts w:ascii="仿宋" w:hAnsi="仿宋" w:eastAsia="仿宋"/>
        </w:rPr>
      </w:pPr>
      <w:bookmarkStart w:id="285" w:name="_Toc47169070"/>
      <w:bookmarkStart w:id="286" w:name="_Toc47360562"/>
      <w:bookmarkStart w:id="287" w:name="_Toc47360733"/>
      <w:bookmarkStart w:id="288" w:name="_Toc2456"/>
      <w:r>
        <w:rPr>
          <w:rFonts w:hint="eastAsia" w:ascii="仿宋" w:hAnsi="仿宋" w:eastAsia="仿宋"/>
        </w:rPr>
        <w:t>6.规范和支持民办教育有序发展</w:t>
      </w:r>
      <w:bookmarkEnd w:id="285"/>
      <w:bookmarkEnd w:id="286"/>
      <w:bookmarkEnd w:id="287"/>
      <w:bookmarkEnd w:id="288"/>
    </w:p>
    <w:p>
      <w:pPr>
        <w:ind w:firstLine="640" w:firstLineChars="200"/>
        <w:rPr>
          <w:rFonts w:ascii="仿宋" w:hAnsi="仿宋" w:eastAsia="仿宋" w:cs="仿宋"/>
          <w:sz w:val="32"/>
          <w:szCs w:val="32"/>
        </w:rPr>
      </w:pPr>
      <w:r>
        <w:rPr>
          <w:rFonts w:hint="eastAsia" w:ascii="仿宋" w:hAnsi="仿宋" w:eastAsia="仿宋" w:cs="仿宋"/>
          <w:sz w:val="32"/>
          <w:szCs w:val="32"/>
        </w:rPr>
        <w:t>推进民办教育规范有序发展，根据不同学段需求，明确民办教育目标定位和活动范围，科学合理规划民办教育布局。依法加强对民办教育管理、监督职能，引导和规范民办教育发展，加快建立民办学校分类管理制度，加强办学许可和注册登记制度、产权资产管理和财务会计制度、法人治理和内部管理制度、教师人事制度改革。明确监管责任主体，健全联合执法机制、教育评估机制。</w:t>
      </w:r>
    </w:p>
    <w:p>
      <w:pPr>
        <w:pStyle w:val="3"/>
        <w:adjustRightInd w:val="0"/>
        <w:snapToGrid w:val="0"/>
        <w:spacing w:line="360" w:lineRule="auto"/>
        <w:ind w:firstLine="640" w:firstLineChars="200"/>
        <w:rPr>
          <w:rFonts w:ascii="楷体" w:hAnsi="楷体" w:eastAsia="楷体" w:cs="楷体"/>
          <w:b w:val="0"/>
          <w:bCs/>
        </w:rPr>
      </w:pPr>
      <w:bookmarkStart w:id="289" w:name="_Toc14035"/>
      <w:bookmarkStart w:id="290" w:name="_Toc25362_WPSOffice_Level2"/>
      <w:bookmarkStart w:id="291" w:name="_Toc19757"/>
      <w:bookmarkStart w:id="292" w:name="_Toc850"/>
      <w:bookmarkStart w:id="293" w:name="_Toc19713"/>
      <w:bookmarkStart w:id="294" w:name="_Toc31467"/>
      <w:bookmarkStart w:id="295" w:name="_Toc8356"/>
      <w:bookmarkStart w:id="296" w:name="_Toc1119275501"/>
      <w:bookmarkStart w:id="297" w:name="_Toc1129512668"/>
      <w:bookmarkStart w:id="298" w:name="_Toc39391914"/>
      <w:bookmarkStart w:id="299" w:name="_Toc1845222448_WPSOffice_Level2"/>
      <w:bookmarkStart w:id="300" w:name="_Toc47169071"/>
      <w:bookmarkStart w:id="301" w:name="_Toc47360563"/>
      <w:bookmarkStart w:id="302" w:name="_Toc47360734"/>
      <w:bookmarkStart w:id="303" w:name="_Toc28499"/>
      <w:r>
        <w:rPr>
          <w:rFonts w:hint="eastAsia" w:ascii="楷体" w:hAnsi="楷体" w:eastAsia="楷体" w:cs="楷体"/>
          <w:b w:val="0"/>
          <w:bCs/>
        </w:rPr>
        <w:t>（四）建立全员协同育人</w:t>
      </w:r>
      <w:bookmarkEnd w:id="289"/>
      <w:bookmarkEnd w:id="290"/>
      <w:bookmarkEnd w:id="291"/>
      <w:bookmarkEnd w:id="292"/>
      <w:bookmarkEnd w:id="293"/>
      <w:bookmarkEnd w:id="294"/>
      <w:bookmarkEnd w:id="295"/>
      <w:r>
        <w:rPr>
          <w:rFonts w:hint="eastAsia" w:ascii="楷体" w:hAnsi="楷体" w:eastAsia="楷体" w:cs="楷体"/>
          <w:b w:val="0"/>
          <w:bCs/>
        </w:rPr>
        <w:t>体系</w:t>
      </w:r>
      <w:bookmarkEnd w:id="296"/>
      <w:bookmarkEnd w:id="297"/>
      <w:bookmarkEnd w:id="298"/>
      <w:bookmarkEnd w:id="299"/>
      <w:bookmarkEnd w:id="300"/>
      <w:bookmarkEnd w:id="301"/>
      <w:bookmarkEnd w:id="302"/>
      <w:bookmarkEnd w:id="303"/>
    </w:p>
    <w:p>
      <w:pPr>
        <w:pStyle w:val="4"/>
        <w:ind w:firstLine="643" w:firstLineChars="200"/>
        <w:rPr>
          <w:rFonts w:ascii="仿宋" w:hAnsi="仿宋" w:eastAsia="仿宋"/>
        </w:rPr>
      </w:pPr>
      <w:bookmarkStart w:id="304" w:name="_Toc47360564"/>
      <w:bookmarkStart w:id="305" w:name="_Toc47360735"/>
      <w:bookmarkStart w:id="306" w:name="_Toc7930"/>
      <w:bookmarkStart w:id="307" w:name="_Toc31886"/>
      <w:bookmarkStart w:id="308" w:name="_Toc20679"/>
      <w:bookmarkStart w:id="309" w:name="_Toc1854081234"/>
      <w:bookmarkStart w:id="310" w:name="_Toc30902_WPSOffice_Level3"/>
      <w:bookmarkStart w:id="311" w:name="_Toc22401"/>
      <w:bookmarkStart w:id="312" w:name="_Toc2266"/>
      <w:bookmarkStart w:id="313" w:name="_Toc5617"/>
      <w:bookmarkStart w:id="314" w:name="_Toc47169072"/>
      <w:bookmarkStart w:id="315" w:name="_Toc9561"/>
      <w:bookmarkStart w:id="316" w:name="_Toc39391915"/>
      <w:bookmarkStart w:id="317" w:name="_Toc2111455243"/>
      <w:r>
        <w:rPr>
          <w:rFonts w:ascii="仿宋" w:hAnsi="仿宋" w:eastAsia="仿宋"/>
        </w:rPr>
        <w:t>1</w:t>
      </w:r>
      <w:r>
        <w:rPr>
          <w:rFonts w:hint="eastAsia" w:ascii="仿宋" w:hAnsi="仿宋" w:eastAsia="仿宋"/>
        </w:rPr>
        <w:t>.加强人才培养模式改革</w:t>
      </w:r>
      <w:bookmarkEnd w:id="304"/>
      <w:bookmarkEnd w:id="305"/>
      <w:bookmarkEnd w:id="306"/>
    </w:p>
    <w:p>
      <w:pPr>
        <w:widowControl/>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优化课程内容，完善课程体系。围绕学生发展加强核心素养培养，科学规划中小学课程，针对学习者的个性化学习需求，优化课程结构，丰富课程内容，推进课程多样化。分层次、多形式研修课程标准，切实推进学科育人。建构地方课程和校本课程体系，实行市、区、校三级管理体制，加强对校本课程的监管。</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优化教学方式，抓好课堂建设。加强名校长、名师、名班主任培养和学校课程领导力建设。坚持教学相长，注重启发式、互动式、探究式教学，引导学生主动思考、积极提问、自主探究。重视情境教学</w:t>
      </w:r>
      <w:r>
        <w:rPr>
          <w:rFonts w:ascii="仿宋" w:hAnsi="仿宋" w:eastAsia="仿宋" w:cs="仿宋"/>
          <w:sz w:val="32"/>
          <w:szCs w:val="32"/>
        </w:rPr>
        <w:t>，</w:t>
      </w:r>
      <w:r>
        <w:rPr>
          <w:rFonts w:hint="eastAsia" w:ascii="仿宋" w:hAnsi="仿宋" w:eastAsia="仿宋" w:cs="仿宋"/>
          <w:sz w:val="32"/>
          <w:szCs w:val="32"/>
        </w:rPr>
        <w:t>开展研究型、项目化、合作式学习，促进学生主动把学习、观察、实践同思考紧密结合起来，注重对学生创新精神和实践能力的培养。精准分析学情，重视差异化教学和个别化指导。切实</w:t>
      </w:r>
      <w:r>
        <w:rPr>
          <w:rFonts w:ascii="仿宋" w:hAnsi="仿宋" w:eastAsia="仿宋" w:cs="仿宋"/>
          <w:sz w:val="32"/>
          <w:szCs w:val="32"/>
        </w:rPr>
        <w:t>推进课堂教学模式改革，</w:t>
      </w:r>
      <w:r>
        <w:rPr>
          <w:rFonts w:hint="eastAsia" w:ascii="仿宋" w:hAnsi="仿宋" w:eastAsia="仿宋" w:cs="仿宋"/>
          <w:sz w:val="32"/>
          <w:szCs w:val="32"/>
        </w:rPr>
        <w:t>加强作</w:t>
      </w:r>
      <w:r>
        <w:rPr>
          <w:rFonts w:ascii="仿宋" w:hAnsi="仿宋" w:eastAsia="仿宋" w:cs="仿宋"/>
          <w:sz w:val="32"/>
          <w:szCs w:val="32"/>
        </w:rPr>
        <w:t>业</w:t>
      </w:r>
      <w:r>
        <w:rPr>
          <w:rFonts w:hint="eastAsia" w:ascii="仿宋" w:hAnsi="仿宋" w:eastAsia="仿宋" w:cs="仿宋"/>
          <w:sz w:val="32"/>
          <w:szCs w:val="32"/>
        </w:rPr>
        <w:t>建设</w:t>
      </w:r>
      <w:r>
        <w:rPr>
          <w:rFonts w:ascii="仿宋" w:hAnsi="仿宋" w:eastAsia="仿宋" w:cs="仿宋"/>
          <w:sz w:val="32"/>
          <w:szCs w:val="32"/>
        </w:rPr>
        <w:t>，减轻课业负担。</w:t>
      </w:r>
      <w:r>
        <w:rPr>
          <w:rFonts w:hint="eastAsia" w:ascii="仿宋" w:hAnsi="仿宋" w:eastAsia="仿宋" w:cs="仿宋"/>
          <w:sz w:val="32"/>
          <w:szCs w:val="32"/>
        </w:rPr>
        <w:t>定期开展聚焦课堂教学质量的主题活动，精心培育优秀教学模式。</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开设党团教育红色校本课程。各个学段、各个年级要开设符合学生年龄特点的党团教育校本课程。要定期组织学生到红色革命基地进行红色文化实践教育，丰富党团教育课程内涵。</w:t>
      </w:r>
    </w:p>
    <w:p>
      <w:pPr>
        <w:widowControl/>
        <w:ind w:firstLine="640" w:firstLineChars="200"/>
        <w:rPr>
          <w:rFonts w:ascii="仿宋" w:hAnsi="仿宋" w:eastAsia="仿宋" w:cs="仿宋"/>
          <w:sz w:val="32"/>
          <w:szCs w:val="32"/>
        </w:rPr>
      </w:pPr>
      <w:bookmarkStart w:id="318" w:name="_Toc1625980168"/>
      <w:bookmarkStart w:id="319" w:name="_Toc1568355078"/>
      <w:bookmarkStart w:id="320" w:name="_Toc39391913"/>
      <w:bookmarkStart w:id="321" w:name="_Toc4939"/>
      <w:r>
        <w:rPr>
          <w:rFonts w:hint="eastAsia" w:ascii="仿宋" w:hAnsi="仿宋" w:eastAsia="仿宋" w:cs="仿宋"/>
          <w:sz w:val="32"/>
          <w:szCs w:val="32"/>
        </w:rPr>
        <w:t>完善评价体系，推进评价改革。继续完善综合素质评价制度体系，优化评价方案和平台，明确评价的原则、依据和目的，研究评价指标体系和评定标准，使综合素质评价的实施有章可循、有规可依。继续完善由普通高中增值评价、义务教育区域教育质量健康体检、学生学业评价分析系统组成的教学质量监测体系，加强过程监控。</w:t>
      </w:r>
      <w:bookmarkEnd w:id="318"/>
      <w:bookmarkEnd w:id="319"/>
      <w:bookmarkEnd w:id="320"/>
      <w:bookmarkEnd w:id="321"/>
      <w:r>
        <w:rPr>
          <w:rFonts w:hint="eastAsia" w:ascii="仿宋" w:hAnsi="仿宋" w:eastAsia="仿宋" w:cs="仿宋"/>
          <w:sz w:val="32"/>
          <w:szCs w:val="32"/>
        </w:rPr>
        <w:t>研发方案配套工具，完善工作流程，健全学生成长档案、质性评价范例、主客观性评价量表、标志性成果统计表、工作指导手册等工具手段。完善评价方案修订制度、结果公示制度和备案制度等。构建一体化的学生综合实践平台，大力提倡社会考察、探究学习、生涯规划等综合实践活动。建立学生综合素质评价一站式服务体系，提高社会组织对教育事业的参与度。</w:t>
      </w:r>
    </w:p>
    <w:p>
      <w:pPr>
        <w:pStyle w:val="4"/>
        <w:ind w:firstLine="643" w:firstLineChars="200"/>
        <w:rPr>
          <w:rFonts w:ascii="仿宋" w:hAnsi="仿宋" w:eastAsia="仿宋"/>
        </w:rPr>
      </w:pPr>
      <w:bookmarkStart w:id="322" w:name="_Toc47360565"/>
      <w:bookmarkStart w:id="323" w:name="_Toc3760"/>
      <w:bookmarkStart w:id="324" w:name="_Toc47360736"/>
      <w:r>
        <w:rPr>
          <w:rFonts w:ascii="仿宋" w:hAnsi="仿宋" w:eastAsia="仿宋"/>
        </w:rPr>
        <w:t>2</w:t>
      </w:r>
      <w:r>
        <w:rPr>
          <w:rFonts w:hint="eastAsia" w:ascii="仿宋" w:hAnsi="仿宋" w:eastAsia="仿宋"/>
        </w:rPr>
        <w:t>.提升共青团</w:t>
      </w:r>
      <w:r>
        <w:rPr>
          <w:rFonts w:ascii="仿宋" w:hAnsi="仿宋" w:eastAsia="仿宋"/>
        </w:rPr>
        <w:t>少先队</w:t>
      </w:r>
      <w:r>
        <w:rPr>
          <w:rFonts w:hint="eastAsia" w:ascii="仿宋" w:hAnsi="仿宋" w:eastAsia="仿宋"/>
        </w:rPr>
        <w:t>育人功能</w:t>
      </w:r>
      <w:bookmarkEnd w:id="307"/>
      <w:bookmarkEnd w:id="308"/>
      <w:bookmarkEnd w:id="309"/>
      <w:bookmarkEnd w:id="310"/>
      <w:bookmarkEnd w:id="311"/>
      <w:bookmarkEnd w:id="312"/>
      <w:bookmarkEnd w:id="313"/>
      <w:bookmarkEnd w:id="314"/>
      <w:bookmarkEnd w:id="315"/>
      <w:bookmarkEnd w:id="316"/>
      <w:bookmarkEnd w:id="317"/>
      <w:bookmarkEnd w:id="322"/>
      <w:bookmarkEnd w:id="323"/>
      <w:bookmarkEnd w:id="324"/>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强化团（队）组织建设。加强学校共青团组织</w:t>
      </w:r>
      <w:r>
        <w:rPr>
          <w:rFonts w:ascii="仿宋" w:hAnsi="仿宋" w:eastAsia="仿宋" w:cs="仿宋"/>
          <w:color w:val="000000"/>
          <w:sz w:val="32"/>
          <w:szCs w:val="32"/>
        </w:rPr>
        <w:t>、</w:t>
      </w:r>
      <w:r>
        <w:rPr>
          <w:rFonts w:hint="eastAsia" w:ascii="仿宋" w:hAnsi="仿宋" w:eastAsia="仿宋" w:cs="仿宋"/>
          <w:color w:val="000000"/>
          <w:sz w:val="32"/>
          <w:szCs w:val="32"/>
        </w:rPr>
        <w:t>强化共青团“三会两制一课”制度的落实，夯实团（队）建设基础工作。配齐配强中学、中职学校团委书记；严把团员入口关，利用三年时间，实现初中、高中毕业班团青比逐步降至20%、40%左右。充分发挥团课、队课在青少年思想政治教育方面的强大作用。</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加强团队教融合，提升团队课的育人效果。将团(队)教育和教育教学部门有效融合。在市级、</w:t>
      </w:r>
      <w:r>
        <w:rPr>
          <w:rFonts w:ascii="仿宋" w:hAnsi="仿宋" w:eastAsia="仿宋" w:cs="仿宋"/>
          <w:color w:val="000000"/>
          <w:sz w:val="32"/>
          <w:szCs w:val="32"/>
        </w:rPr>
        <w:t>区</w:t>
      </w:r>
      <w:r>
        <w:rPr>
          <w:rFonts w:hint="eastAsia" w:ascii="仿宋" w:hAnsi="仿宋" w:eastAsia="仿宋" w:cs="仿宋"/>
          <w:color w:val="000000"/>
          <w:sz w:val="32"/>
          <w:szCs w:val="32"/>
        </w:rPr>
        <w:t>级层面加强团教协作，以教育团工委建设为统揽，保障团队工作在指导、推进、督导上共青团、少先队组织与教育部门保持同频共振、通力协作。</w:t>
      </w:r>
    </w:p>
    <w:p>
      <w:pPr>
        <w:widowControl/>
        <w:adjustRightInd w:val="0"/>
        <w:snapToGrid w:val="0"/>
        <w:spacing w:line="360" w:lineRule="auto"/>
        <w:ind w:firstLine="640" w:firstLineChars="200"/>
        <w:rPr>
          <w:rFonts w:ascii="仿宋" w:hAnsi="仿宋" w:eastAsia="仿宋" w:cs="仿宋"/>
          <w:color w:val="000000"/>
          <w:sz w:val="32"/>
          <w:szCs w:val="32"/>
        </w:rPr>
      </w:pPr>
      <w:bookmarkStart w:id="325" w:name="_Toc20256"/>
      <w:r>
        <w:rPr>
          <w:rFonts w:hint="eastAsia" w:ascii="仿宋" w:hAnsi="仿宋" w:eastAsia="仿宋" w:cs="仿宋"/>
          <w:color w:val="000000"/>
          <w:sz w:val="32"/>
          <w:szCs w:val="32"/>
        </w:rPr>
        <w:t>完善</w:t>
      </w:r>
      <w:r>
        <w:rPr>
          <w:rFonts w:ascii="仿宋" w:hAnsi="仿宋" w:eastAsia="仿宋" w:cs="仿宋"/>
          <w:color w:val="000000"/>
          <w:sz w:val="32"/>
          <w:szCs w:val="32"/>
        </w:rPr>
        <w:t>育人</w:t>
      </w:r>
      <w:r>
        <w:rPr>
          <w:rFonts w:hint="eastAsia" w:ascii="仿宋" w:hAnsi="仿宋" w:eastAsia="仿宋" w:cs="仿宋"/>
          <w:color w:val="000000"/>
          <w:sz w:val="32"/>
          <w:szCs w:val="32"/>
        </w:rPr>
        <w:t>实践平台。进一步叫响“绿城小使者”志愿服务品牌，打造特色化志愿服务活动。积极开展实践活动教育，培养青少年吃苦耐劳、刻苦勤奋、崇尚英雄的精神和意志品质。继续推进学生社团联盟探索，促进学生社团高质量建设。</w:t>
      </w:r>
      <w:bookmarkEnd w:id="325"/>
    </w:p>
    <w:p>
      <w:pPr>
        <w:pStyle w:val="4"/>
        <w:ind w:firstLine="643" w:firstLineChars="200"/>
        <w:rPr>
          <w:rFonts w:ascii="仿宋" w:hAnsi="仿宋" w:eastAsia="仿宋"/>
        </w:rPr>
      </w:pPr>
      <w:bookmarkStart w:id="326" w:name="_Toc10143"/>
      <w:bookmarkStart w:id="327" w:name="_Toc29612"/>
      <w:bookmarkStart w:id="328" w:name="_Toc15852"/>
      <w:bookmarkStart w:id="329" w:name="_Toc22960"/>
      <w:bookmarkStart w:id="330" w:name="_Toc47169073"/>
      <w:bookmarkStart w:id="331" w:name="_Toc18709"/>
      <w:bookmarkStart w:id="332" w:name="_Toc1555581868"/>
      <w:bookmarkStart w:id="333" w:name="_Toc61002426"/>
      <w:bookmarkStart w:id="334" w:name="_Toc32306"/>
      <w:bookmarkStart w:id="335" w:name="_Toc23075_WPSOffice_Level3"/>
      <w:bookmarkStart w:id="336" w:name="_Toc39391916"/>
      <w:bookmarkStart w:id="337" w:name="_Toc47360566"/>
      <w:bookmarkStart w:id="338" w:name="_Toc47360737"/>
      <w:bookmarkStart w:id="339" w:name="_Toc8187"/>
      <w:r>
        <w:rPr>
          <w:rFonts w:ascii="仿宋" w:hAnsi="仿宋" w:eastAsia="仿宋"/>
        </w:rPr>
        <w:t>3</w:t>
      </w:r>
      <w:r>
        <w:rPr>
          <w:rFonts w:hint="eastAsia" w:ascii="仿宋" w:hAnsi="仿宋" w:eastAsia="仿宋"/>
        </w:rPr>
        <w:t>.探索家校共育</w:t>
      </w:r>
      <w:bookmarkEnd w:id="326"/>
      <w:bookmarkEnd w:id="327"/>
      <w:bookmarkEnd w:id="328"/>
      <w:bookmarkEnd w:id="329"/>
      <w:bookmarkEnd w:id="330"/>
      <w:bookmarkEnd w:id="331"/>
      <w:bookmarkEnd w:id="332"/>
      <w:bookmarkEnd w:id="333"/>
      <w:bookmarkEnd w:id="334"/>
      <w:bookmarkEnd w:id="335"/>
      <w:bookmarkEnd w:id="336"/>
      <w:r>
        <w:rPr>
          <w:rFonts w:hint="eastAsia" w:ascii="仿宋" w:hAnsi="仿宋" w:eastAsia="仿宋"/>
        </w:rPr>
        <w:t>新机制</w:t>
      </w:r>
      <w:bookmarkEnd w:id="337"/>
      <w:bookmarkEnd w:id="338"/>
      <w:bookmarkEnd w:id="339"/>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办好家长学校。健全家校共建、共管、共育机制，充分调动家长参与学校管理和学生教育的积极性。通过主题活动，和谐亲子关系，提高家长育人水平。提高家访质量</w:t>
      </w:r>
      <w:r>
        <w:rPr>
          <w:rFonts w:ascii="仿宋" w:hAnsi="仿宋" w:eastAsia="仿宋" w:cs="仿宋"/>
          <w:color w:val="000000"/>
          <w:sz w:val="32"/>
          <w:szCs w:val="32"/>
        </w:rPr>
        <w:t>，</w:t>
      </w:r>
      <w:r>
        <w:rPr>
          <w:rFonts w:hint="eastAsia" w:ascii="仿宋" w:hAnsi="仿宋" w:eastAsia="仿宋" w:cs="仿宋"/>
          <w:color w:val="000000"/>
          <w:sz w:val="32"/>
          <w:szCs w:val="32"/>
        </w:rPr>
        <w:t>利用现代信息技术手段</w:t>
      </w:r>
      <w:r>
        <w:rPr>
          <w:rFonts w:ascii="仿宋" w:hAnsi="仿宋" w:eastAsia="仿宋" w:cs="仿宋"/>
          <w:color w:val="000000"/>
          <w:sz w:val="32"/>
          <w:szCs w:val="32"/>
        </w:rPr>
        <w:t>密切家校沟通</w:t>
      </w:r>
      <w:r>
        <w:rPr>
          <w:rFonts w:hint="eastAsia" w:ascii="仿宋" w:hAnsi="仿宋" w:eastAsia="仿宋" w:cs="仿宋"/>
          <w:color w:val="000000"/>
          <w:sz w:val="32"/>
          <w:szCs w:val="32"/>
        </w:rPr>
        <w:t>。用好关工委平台，共同探索家校共育的新途径。</w:t>
      </w:r>
      <w:r>
        <w:rPr>
          <w:rFonts w:ascii="仿宋" w:hAnsi="仿宋" w:eastAsia="仿宋" w:cs="仿宋"/>
          <w:color w:val="000000"/>
          <w:sz w:val="32"/>
          <w:szCs w:val="32"/>
        </w:rPr>
        <w:t>进一步巩固家校同心合力办学局面，形成家校协作的“郑州经验”。</w:t>
      </w:r>
    </w:p>
    <w:p>
      <w:pPr>
        <w:pStyle w:val="4"/>
        <w:ind w:firstLine="643" w:firstLineChars="200"/>
        <w:rPr>
          <w:rFonts w:ascii="仿宋" w:hAnsi="仿宋" w:eastAsia="仿宋"/>
        </w:rPr>
      </w:pPr>
      <w:bookmarkStart w:id="340" w:name="_Toc19861"/>
      <w:bookmarkStart w:id="341" w:name="_Toc24165"/>
      <w:bookmarkStart w:id="342" w:name="_Toc1198536898"/>
      <w:bookmarkStart w:id="343" w:name="_Toc918074163"/>
      <w:bookmarkStart w:id="344" w:name="_Toc47169074"/>
      <w:bookmarkStart w:id="345" w:name="_Toc14223"/>
      <w:bookmarkStart w:id="346" w:name="_Toc1662"/>
      <w:bookmarkStart w:id="347" w:name="_Toc3327_WPSOffice_Level3"/>
      <w:bookmarkStart w:id="348" w:name="_Toc39391917"/>
      <w:bookmarkStart w:id="349" w:name="_Toc19734"/>
      <w:bookmarkStart w:id="350" w:name="_Toc28170"/>
      <w:bookmarkStart w:id="351" w:name="_Toc47360567"/>
      <w:bookmarkStart w:id="352" w:name="_Toc47360738"/>
      <w:bookmarkStart w:id="353" w:name="_Toc30090"/>
      <w:r>
        <w:rPr>
          <w:rFonts w:ascii="仿宋" w:hAnsi="仿宋" w:eastAsia="仿宋"/>
        </w:rPr>
        <w:t>4</w:t>
      </w:r>
      <w:r>
        <w:rPr>
          <w:rFonts w:hint="eastAsia" w:ascii="仿宋" w:hAnsi="仿宋" w:eastAsia="仿宋"/>
        </w:rPr>
        <w:t>.构建社区育人</w:t>
      </w:r>
      <w:bookmarkEnd w:id="340"/>
      <w:bookmarkEnd w:id="341"/>
      <w:bookmarkEnd w:id="342"/>
      <w:bookmarkEnd w:id="343"/>
      <w:bookmarkEnd w:id="344"/>
      <w:bookmarkEnd w:id="345"/>
      <w:bookmarkEnd w:id="346"/>
      <w:bookmarkEnd w:id="347"/>
      <w:bookmarkEnd w:id="348"/>
      <w:bookmarkEnd w:id="349"/>
      <w:bookmarkEnd w:id="350"/>
      <w:r>
        <w:rPr>
          <w:rFonts w:hint="eastAsia" w:ascii="仿宋" w:hAnsi="仿宋" w:eastAsia="仿宋"/>
        </w:rPr>
        <w:t>新体系</w:t>
      </w:r>
      <w:bookmarkEnd w:id="351"/>
      <w:bookmarkEnd w:id="352"/>
      <w:bookmarkEnd w:id="353"/>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健全社区教育办学体系，完善市级社区大学、县级社区学院、乡级社区学校和村级社区居民学习点四级教育培训网络。依托郑州社区大学和其他高校，成立郑州市终身教育研究所（院），加强对社区教育、老年教育、继续教育、终身教育和学习型城市建设研究。</w:t>
      </w:r>
      <w:r>
        <w:rPr>
          <w:rFonts w:ascii="仿宋" w:hAnsi="仿宋" w:eastAsia="仿宋" w:cs="仿宋"/>
          <w:color w:val="000000"/>
          <w:sz w:val="32"/>
          <w:szCs w:val="32"/>
        </w:rPr>
        <w:t>不断强化</w:t>
      </w:r>
      <w:r>
        <w:rPr>
          <w:rFonts w:hint="eastAsia" w:ascii="仿宋" w:hAnsi="仿宋" w:eastAsia="仿宋" w:cs="仿宋"/>
          <w:color w:val="000000"/>
          <w:sz w:val="32"/>
          <w:szCs w:val="32"/>
        </w:rPr>
        <w:t>省级社区教育实验区示范区、省级示范性乡镇（街道）社区学校</w:t>
      </w:r>
      <w:r>
        <w:rPr>
          <w:rFonts w:ascii="仿宋" w:hAnsi="仿宋" w:eastAsia="仿宋" w:cs="仿宋"/>
          <w:color w:val="000000"/>
          <w:sz w:val="32"/>
          <w:szCs w:val="32"/>
        </w:rPr>
        <w:t>建设</w:t>
      </w:r>
      <w:r>
        <w:rPr>
          <w:rFonts w:hint="eastAsia" w:ascii="仿宋" w:hAnsi="仿宋" w:eastAsia="仿宋" w:cs="仿宋"/>
          <w:color w:val="000000"/>
          <w:sz w:val="32"/>
          <w:szCs w:val="32"/>
        </w:rPr>
        <w:t>，</w:t>
      </w:r>
      <w:r>
        <w:rPr>
          <w:rFonts w:ascii="仿宋" w:hAnsi="仿宋" w:eastAsia="仿宋" w:cs="仿宋"/>
          <w:color w:val="000000"/>
          <w:sz w:val="32"/>
          <w:szCs w:val="32"/>
        </w:rPr>
        <w:t>树立</w:t>
      </w:r>
      <w:r>
        <w:rPr>
          <w:rFonts w:hint="eastAsia" w:ascii="仿宋" w:hAnsi="仿宋" w:eastAsia="仿宋" w:cs="仿宋"/>
          <w:color w:val="000000"/>
          <w:sz w:val="32"/>
          <w:szCs w:val="32"/>
        </w:rPr>
        <w:t>国家级百姓学习之星和终身学习活动品牌、省级百姓学习之星和终身学习活动品牌。</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充分挖掘丰富的文化资源优势，围绕历史名人、遗存遗址、家风家训、非物质文化遗产等优秀传统文化，开发乡土文化课程，建设全民终身学习基地，打造具有地方特色的学习活动品牌。大力开展社区教育管理人员和骨干教师研修培训，培养一大批具备国际视野、国内一流水平的管理人员和骨干教师，引领郑州社区教育高质量发展。</w:t>
      </w:r>
      <w:bookmarkStart w:id="354" w:name="_Toc28079_WPSOffice_Level2"/>
      <w:bookmarkStart w:id="355" w:name="_Toc31986"/>
      <w:bookmarkStart w:id="356" w:name="_Toc28169"/>
      <w:bookmarkStart w:id="357" w:name="_Toc20691"/>
      <w:bookmarkStart w:id="358" w:name="_Toc5981"/>
      <w:bookmarkStart w:id="359" w:name="_Toc39391919"/>
      <w:bookmarkStart w:id="360" w:name="_Toc11465"/>
      <w:bookmarkStart w:id="361" w:name="_Toc31763"/>
      <w:bookmarkStart w:id="362" w:name="_Toc1225980478"/>
      <w:bookmarkStart w:id="363" w:name="_Toc1615785319"/>
      <w:bookmarkStart w:id="364" w:name="_Toc842337209_WPSOffice_Level2"/>
    </w:p>
    <w:p>
      <w:pPr>
        <w:pStyle w:val="3"/>
        <w:adjustRightInd w:val="0"/>
        <w:snapToGrid w:val="0"/>
        <w:spacing w:line="360" w:lineRule="auto"/>
        <w:ind w:firstLine="640" w:firstLineChars="200"/>
        <w:rPr>
          <w:rFonts w:ascii="楷体" w:hAnsi="楷体" w:eastAsia="楷体" w:cs="楷体"/>
          <w:b w:val="0"/>
          <w:bCs/>
          <w:color w:val="000000"/>
        </w:rPr>
      </w:pPr>
      <w:bookmarkStart w:id="365" w:name="_Toc47169076"/>
      <w:bookmarkStart w:id="366" w:name="_Toc47360568"/>
      <w:bookmarkStart w:id="367" w:name="_Toc47360739"/>
      <w:bookmarkStart w:id="368" w:name="_Toc6271"/>
      <w:r>
        <w:rPr>
          <w:rFonts w:hint="eastAsia" w:ascii="楷体" w:hAnsi="楷体" w:eastAsia="楷体" w:cs="楷体"/>
          <w:b w:val="0"/>
          <w:bCs/>
          <w:color w:val="000000"/>
        </w:rPr>
        <w:t>（五）加强教师队伍建设</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4"/>
        <w:ind w:firstLine="643" w:firstLineChars="200"/>
        <w:rPr>
          <w:rFonts w:ascii="仿宋" w:hAnsi="仿宋" w:eastAsia="仿宋"/>
        </w:rPr>
      </w:pPr>
      <w:bookmarkStart w:id="369" w:name="_Toc1204737345"/>
      <w:bookmarkStart w:id="370" w:name="_Toc39391922"/>
      <w:bookmarkStart w:id="371" w:name="_Toc13880"/>
      <w:bookmarkStart w:id="372" w:name="_Toc4643"/>
      <w:bookmarkStart w:id="373" w:name="_Toc12562"/>
      <w:bookmarkStart w:id="374" w:name="_Toc47169079"/>
      <w:bookmarkStart w:id="375" w:name="_Toc16842_WPSOffice_Level3"/>
      <w:bookmarkStart w:id="376" w:name="_Toc47360740"/>
      <w:bookmarkStart w:id="377" w:name="_Toc47360569"/>
      <w:bookmarkStart w:id="378" w:name="_Toc17640"/>
      <w:bookmarkStart w:id="379" w:name="_Toc32298"/>
      <w:bookmarkStart w:id="380" w:name="_Toc7293"/>
      <w:bookmarkStart w:id="381" w:name="_Toc25824"/>
      <w:bookmarkStart w:id="382" w:name="_Toc180411916"/>
      <w:bookmarkStart w:id="383" w:name="_Toc24859"/>
      <w:bookmarkStart w:id="384" w:name="_Toc19151"/>
      <w:bookmarkStart w:id="385" w:name="_Toc39391920"/>
      <w:bookmarkStart w:id="386" w:name="_Toc1573140118"/>
      <w:bookmarkStart w:id="387" w:name="_Toc7879"/>
      <w:bookmarkStart w:id="388" w:name="_Toc24092"/>
      <w:bookmarkStart w:id="389" w:name="_Toc1013"/>
      <w:bookmarkStart w:id="390" w:name="_Toc9251_WPSOffice_Level3"/>
      <w:bookmarkStart w:id="391" w:name="_Toc2095784428"/>
      <w:bookmarkStart w:id="392" w:name="_Toc19785"/>
      <w:bookmarkStart w:id="393" w:name="_Toc47169077"/>
      <w:r>
        <w:rPr>
          <w:rFonts w:ascii="仿宋" w:hAnsi="仿宋" w:eastAsia="仿宋"/>
        </w:rPr>
        <w:t>1</w:t>
      </w:r>
      <w:r>
        <w:rPr>
          <w:rFonts w:hint="eastAsia" w:ascii="仿宋" w:hAnsi="仿宋" w:eastAsia="仿宋"/>
        </w:rPr>
        <w:t>.加强师德师风建设</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构建师德师风建设长效机制。以《中小学教师职业道德规范》《新时代中小学教师职业行为十项准则》为准则，建立健全师德师风考核制度</w:t>
      </w:r>
      <w:r>
        <w:rPr>
          <w:rFonts w:ascii="仿宋" w:hAnsi="仿宋" w:eastAsia="仿宋" w:cs="仿宋"/>
          <w:color w:val="000000"/>
          <w:sz w:val="32"/>
          <w:szCs w:val="32"/>
        </w:rPr>
        <w:t>，出台《郑州市中小学幼儿园教师职业行为考核办法》</w:t>
      </w:r>
      <w:r>
        <w:rPr>
          <w:rFonts w:hint="eastAsia" w:ascii="仿宋" w:hAnsi="仿宋" w:eastAsia="仿宋" w:cs="仿宋"/>
          <w:color w:val="000000"/>
          <w:sz w:val="32"/>
          <w:szCs w:val="32"/>
        </w:rPr>
        <w:t>，完善《郑州市中小学教师违反职业道德行为处理实施细则》</w:t>
      </w:r>
      <w:r>
        <w:rPr>
          <w:rFonts w:ascii="仿宋" w:hAnsi="仿宋" w:eastAsia="仿宋" w:cs="仿宋"/>
          <w:color w:val="000000"/>
          <w:sz w:val="32"/>
          <w:szCs w:val="32"/>
        </w:rPr>
        <w:t>。</w:t>
      </w:r>
      <w:r>
        <w:rPr>
          <w:rFonts w:hint="eastAsia" w:ascii="仿宋" w:hAnsi="仿宋" w:eastAsia="仿宋" w:cs="仿宋"/>
          <w:color w:val="000000"/>
          <w:sz w:val="32"/>
          <w:szCs w:val="32"/>
        </w:rPr>
        <w:t>把师德教育纳入教师发展的全过程，</w:t>
      </w:r>
      <w:r>
        <w:rPr>
          <w:rFonts w:ascii="仿宋" w:hAnsi="仿宋" w:eastAsia="仿宋" w:cs="仿宋"/>
          <w:color w:val="000000"/>
          <w:sz w:val="32"/>
          <w:szCs w:val="32"/>
        </w:rPr>
        <w:t>强化</w:t>
      </w:r>
      <w:r>
        <w:rPr>
          <w:rFonts w:hint="eastAsia" w:ascii="仿宋" w:hAnsi="仿宋" w:eastAsia="仿宋" w:cs="仿宋"/>
          <w:color w:val="000000"/>
          <w:sz w:val="32"/>
          <w:szCs w:val="32"/>
        </w:rPr>
        <w:t>底线思维，明确师德禁区，坚持依法执教，防范师德失范。</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注重激励引导宣传，完善师德表彰奖励制度。通过组织开展师德主题教育、师德报告会、评选表彰最美教师、师德标兵、师德先进个人等活动，培养新时代“四有好老师”和“四个引路人”。深入宣传师德高尚教师先进事迹，充分展现当代教师的精神风貌，弘扬高尚师德，增强正能量，努力营造尊师重教的浓厚社会氛围。</w:t>
      </w:r>
    </w:p>
    <w:p>
      <w:pPr>
        <w:pStyle w:val="4"/>
        <w:ind w:firstLine="643" w:firstLineChars="200"/>
        <w:rPr>
          <w:rFonts w:ascii="仿宋" w:hAnsi="仿宋" w:eastAsia="仿宋"/>
        </w:rPr>
      </w:pPr>
      <w:bookmarkStart w:id="394" w:name="_Toc47360741"/>
      <w:bookmarkStart w:id="395" w:name="_Toc16192"/>
      <w:bookmarkStart w:id="396" w:name="_Toc47360570"/>
      <w:r>
        <w:rPr>
          <w:rFonts w:ascii="仿宋" w:hAnsi="仿宋" w:eastAsia="仿宋"/>
        </w:rPr>
        <w:t>2</w:t>
      </w:r>
      <w:r>
        <w:rPr>
          <w:rFonts w:hint="eastAsia" w:ascii="仿宋" w:hAnsi="仿宋" w:eastAsia="仿宋"/>
        </w:rPr>
        <w:t>.创新教师管理</w:t>
      </w:r>
      <w:bookmarkEnd w:id="383"/>
      <w:bookmarkEnd w:id="384"/>
      <w:bookmarkEnd w:id="385"/>
      <w:bookmarkEnd w:id="386"/>
      <w:bookmarkEnd w:id="387"/>
      <w:bookmarkEnd w:id="388"/>
      <w:bookmarkEnd w:id="389"/>
      <w:bookmarkEnd w:id="390"/>
      <w:bookmarkEnd w:id="391"/>
      <w:bookmarkEnd w:id="392"/>
      <w:bookmarkEnd w:id="393"/>
      <w:r>
        <w:rPr>
          <w:rFonts w:hint="eastAsia" w:ascii="仿宋" w:hAnsi="仿宋" w:eastAsia="仿宋"/>
        </w:rPr>
        <w:t>机制</w:t>
      </w:r>
      <w:bookmarkEnd w:id="394"/>
      <w:bookmarkEnd w:id="395"/>
      <w:bookmarkEnd w:id="396"/>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公平竞争机制。定期核定编制，</w:t>
      </w:r>
      <w:r>
        <w:rPr>
          <w:rFonts w:ascii="仿宋" w:hAnsi="仿宋" w:eastAsia="仿宋" w:cs="仿宋"/>
          <w:bCs/>
          <w:color w:val="000000"/>
          <w:sz w:val="32"/>
          <w:szCs w:val="32"/>
        </w:rPr>
        <w:t>探索编制资源集约的配置，</w:t>
      </w:r>
      <w:r>
        <w:rPr>
          <w:rFonts w:hint="eastAsia" w:ascii="仿宋" w:hAnsi="仿宋" w:eastAsia="仿宋" w:cs="仿宋"/>
          <w:b w:val="0"/>
          <w:bCs/>
          <w:color w:val="auto"/>
          <w:sz w:val="32"/>
          <w:szCs w:val="32"/>
        </w:rPr>
        <w:t>实行聘用</w:t>
      </w:r>
      <w:r>
        <w:rPr>
          <w:rFonts w:hint="eastAsia" w:ascii="仿宋" w:hAnsi="仿宋" w:eastAsia="仿宋" w:cs="仿宋"/>
          <w:b w:val="0"/>
          <w:bCs/>
          <w:color w:val="auto"/>
          <w:sz w:val="32"/>
          <w:szCs w:val="32"/>
          <w:lang w:eastAsia="zh-CN"/>
        </w:rPr>
        <w:t>教</w:t>
      </w:r>
      <w:r>
        <w:rPr>
          <w:rFonts w:hint="eastAsia" w:ascii="仿宋" w:hAnsi="仿宋" w:eastAsia="仿宋" w:cs="仿宋"/>
          <w:b w:val="0"/>
          <w:bCs/>
          <w:color w:val="auto"/>
          <w:sz w:val="32"/>
          <w:szCs w:val="32"/>
        </w:rPr>
        <w:t>师控制数员额制管理。</w:t>
      </w:r>
      <w:r>
        <w:rPr>
          <w:rFonts w:hint="eastAsia" w:ascii="仿宋" w:hAnsi="仿宋" w:eastAsia="仿宋" w:cs="仿宋"/>
          <w:color w:val="000000"/>
          <w:sz w:val="32"/>
          <w:szCs w:val="32"/>
        </w:rPr>
        <w:t>新进人员面向社会公开招聘，做到信息、过程、结果三公开；岗位晋升实行公开竞聘，促进优秀人才脱颖而出。</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合同用人机制。推进义务教育“县管校聘”改革。</w:t>
      </w:r>
      <w:r>
        <w:rPr>
          <w:rFonts w:hint="eastAsia" w:ascii="仿宋" w:hAnsi="仿宋" w:eastAsia="仿宋" w:cs="仿宋"/>
          <w:color w:val="000000"/>
          <w:sz w:val="32"/>
          <w:szCs w:val="32"/>
        </w:rPr>
        <w:t>推行聘用合同制度，把聘用合同作为事业单位人事管理的基本依据，确立单位和教职工的基本人事关系，同工同酬，一视同仁，依法管理。</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岗位管理机制。</w:t>
      </w:r>
      <w:r>
        <w:rPr>
          <w:rFonts w:hint="eastAsia" w:ascii="仿宋" w:hAnsi="仿宋" w:eastAsia="仿宋" w:cs="仿宋"/>
          <w:color w:val="000000"/>
          <w:sz w:val="32"/>
          <w:szCs w:val="32"/>
        </w:rPr>
        <w:t>按照管理岗位、专业技术岗位和工勤技能岗位三个类别，分解职能，科学定岗，按需设岗，以岗定薪，岗变薪变，真正实现由身份管理向岗位管理的转变。</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绩效评价机制。</w:t>
      </w:r>
      <w:r>
        <w:rPr>
          <w:rFonts w:hint="eastAsia" w:ascii="仿宋" w:hAnsi="仿宋" w:eastAsia="仿宋" w:cs="仿宋"/>
          <w:color w:val="000000"/>
          <w:sz w:val="32"/>
          <w:szCs w:val="32"/>
        </w:rPr>
        <w:t>建立健全以岗位职责和聘用合同为依据的考核制度，把工作能力、业务水平以及服务对象的满意程度作为考核的重要依据，重点考核工作实绩。</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分配激励机制。</w:t>
      </w:r>
      <w:r>
        <w:rPr>
          <w:rFonts w:hint="eastAsia" w:ascii="仿宋" w:hAnsi="仿宋" w:eastAsia="仿宋" w:cs="仿宋"/>
          <w:color w:val="000000"/>
          <w:sz w:val="32"/>
          <w:szCs w:val="32"/>
        </w:rPr>
        <w:t>建立岗位绩效工资制度，健全收入分配宏观调控机制，理顺分配关系，规范分配秩序，确保分配公平。</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人员退出机制。</w:t>
      </w:r>
      <w:r>
        <w:rPr>
          <w:rFonts w:hint="eastAsia" w:ascii="仿宋" w:hAnsi="仿宋" w:eastAsia="仿宋" w:cs="仿宋"/>
          <w:color w:val="000000"/>
          <w:sz w:val="32"/>
          <w:szCs w:val="32"/>
        </w:rPr>
        <w:t>规范和完善解聘、辞聘的条件、程序及经济补偿方面的规定，逐步建立与聘用制度和岗位管理相配套的人员退出制度。</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监督管理机制。</w:t>
      </w:r>
      <w:r>
        <w:rPr>
          <w:rFonts w:hint="eastAsia" w:ascii="仿宋" w:hAnsi="仿宋" w:eastAsia="仿宋" w:cs="仿宋"/>
          <w:color w:val="000000"/>
          <w:sz w:val="32"/>
          <w:szCs w:val="32"/>
        </w:rPr>
        <w:t>建立制度化、</w:t>
      </w:r>
      <w:r>
        <w:rPr>
          <w:rFonts w:ascii="仿宋" w:hAnsi="仿宋" w:eastAsia="仿宋" w:cs="仿宋"/>
          <w:color w:val="000000"/>
          <w:sz w:val="32"/>
          <w:szCs w:val="32"/>
        </w:rPr>
        <w:t>常态</w:t>
      </w:r>
      <w:r>
        <w:rPr>
          <w:rFonts w:hint="eastAsia" w:ascii="仿宋" w:hAnsi="仿宋" w:eastAsia="仿宋" w:cs="仿宋"/>
          <w:color w:val="000000"/>
          <w:sz w:val="32"/>
          <w:szCs w:val="32"/>
        </w:rPr>
        <w:t>化的执法检查监督机制。加大对事业单位违规违纪用人的查处力度，建立民主决策机制和自我监督约束机制。</w:t>
      </w:r>
    </w:p>
    <w:p>
      <w:pPr>
        <w:pStyle w:val="4"/>
        <w:ind w:firstLine="643" w:firstLineChars="200"/>
        <w:rPr>
          <w:rFonts w:ascii="仿宋" w:hAnsi="仿宋" w:eastAsia="仿宋"/>
        </w:rPr>
      </w:pPr>
      <w:bookmarkStart w:id="397" w:name="_Toc3989"/>
      <w:bookmarkStart w:id="398" w:name="_Toc24125"/>
      <w:bookmarkStart w:id="399" w:name="_Toc18299_WPSOffice_Level3"/>
      <w:bookmarkStart w:id="400" w:name="_Toc2094785009"/>
      <w:bookmarkStart w:id="401" w:name="_Toc39391921"/>
      <w:bookmarkStart w:id="402" w:name="_Toc47169078"/>
      <w:bookmarkStart w:id="403" w:name="_Toc47360571"/>
      <w:bookmarkStart w:id="404" w:name="_Toc47360742"/>
      <w:bookmarkStart w:id="405" w:name="_Toc1700"/>
      <w:bookmarkStart w:id="406" w:name="_Toc21291"/>
      <w:bookmarkStart w:id="407" w:name="_Toc822103302"/>
      <w:bookmarkStart w:id="408" w:name="_Toc3137"/>
      <w:bookmarkStart w:id="409" w:name="_Toc28779"/>
      <w:bookmarkStart w:id="410" w:name="_Toc15208"/>
      <w:r>
        <w:rPr>
          <w:rFonts w:ascii="仿宋" w:hAnsi="仿宋" w:eastAsia="仿宋"/>
        </w:rPr>
        <w:t>3</w:t>
      </w:r>
      <w:r>
        <w:rPr>
          <w:rFonts w:hint="eastAsia" w:ascii="仿宋" w:hAnsi="仿宋" w:eastAsia="仿宋"/>
        </w:rPr>
        <w:t>.大力提高教师地位和待遇</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widowControl/>
        <w:ind w:firstLine="640" w:firstLineChars="200"/>
        <w:rPr>
          <w:rFonts w:ascii="仿宋" w:hAnsi="仿宋" w:eastAsia="仿宋" w:cs="仿宋"/>
          <w:color w:val="000000"/>
          <w:sz w:val="32"/>
          <w:szCs w:val="32"/>
        </w:rPr>
      </w:pPr>
      <w:r>
        <w:rPr>
          <w:rFonts w:ascii="仿宋" w:hAnsi="仿宋" w:eastAsia="仿宋" w:cs="仿宋"/>
          <w:color w:val="000000"/>
          <w:sz w:val="32"/>
          <w:szCs w:val="32"/>
        </w:rPr>
        <w:t>提高</w:t>
      </w:r>
      <w:r>
        <w:rPr>
          <w:rFonts w:hint="eastAsia" w:ascii="仿宋" w:hAnsi="仿宋" w:eastAsia="仿宋" w:cs="仿宋"/>
          <w:color w:val="000000"/>
          <w:sz w:val="32"/>
          <w:szCs w:val="32"/>
        </w:rPr>
        <w:t>教师</w:t>
      </w:r>
      <w:r>
        <w:rPr>
          <w:rFonts w:ascii="仿宋" w:hAnsi="仿宋" w:eastAsia="仿宋" w:cs="仿宋"/>
          <w:color w:val="000000"/>
          <w:sz w:val="32"/>
          <w:szCs w:val="32"/>
        </w:rPr>
        <w:t>收入水平</w:t>
      </w:r>
      <w:r>
        <w:rPr>
          <w:rFonts w:hint="eastAsia" w:ascii="仿宋" w:hAnsi="仿宋" w:eastAsia="仿宋" w:cs="仿宋"/>
          <w:color w:val="000000"/>
          <w:sz w:val="32"/>
          <w:szCs w:val="32"/>
        </w:rPr>
        <w:t>。完善绩效工资制度，依法保证教师平均工资水平不低于或高于当地公务员的平均工资水平，并逐步提高。完善教师绩效工资总量调整与公务员工资调整的联动机制，同幅度提高教师的绩效工资标准。依法完善教师社会保障体系，落实教师医疗、养老等社会保障制度。</w:t>
      </w:r>
    </w:p>
    <w:p>
      <w:pPr>
        <w:widowControl/>
        <w:ind w:firstLine="640" w:firstLineChars="200"/>
        <w:rPr>
          <w:rFonts w:ascii="仿宋" w:hAnsi="仿宋" w:eastAsia="仿宋" w:cs="仿宋"/>
          <w:color w:val="000000"/>
          <w:sz w:val="32"/>
          <w:szCs w:val="32"/>
        </w:rPr>
      </w:pPr>
      <w:r>
        <w:rPr>
          <w:rFonts w:ascii="仿宋" w:hAnsi="仿宋" w:eastAsia="仿宋" w:cs="仿宋"/>
          <w:color w:val="000000"/>
          <w:sz w:val="32"/>
          <w:szCs w:val="32"/>
        </w:rPr>
        <w:t>优化</w:t>
      </w:r>
      <w:r>
        <w:rPr>
          <w:rFonts w:hint="eastAsia" w:ascii="仿宋" w:hAnsi="仿宋" w:eastAsia="仿宋" w:cs="仿宋"/>
          <w:color w:val="000000"/>
          <w:sz w:val="32"/>
          <w:szCs w:val="32"/>
        </w:rPr>
        <w:t>教师职称晋升</w:t>
      </w:r>
      <w:r>
        <w:rPr>
          <w:rFonts w:ascii="仿宋" w:hAnsi="仿宋" w:eastAsia="仿宋" w:cs="仿宋"/>
          <w:color w:val="000000"/>
          <w:sz w:val="32"/>
          <w:szCs w:val="32"/>
        </w:rPr>
        <w:t>和岗位设置</w:t>
      </w:r>
      <w:r>
        <w:rPr>
          <w:rFonts w:hint="eastAsia" w:ascii="仿宋" w:hAnsi="仿宋" w:eastAsia="仿宋" w:cs="仿宋"/>
          <w:color w:val="000000"/>
          <w:sz w:val="32"/>
          <w:szCs w:val="32"/>
        </w:rPr>
        <w:t>。进一步深化中小学教师职称制度改革，充分发挥专业技术岗位结构比例控制标准在均衡教师资源中的作用。加强分类管理，对担任班主任、长期从事特殊教育、农村基层和艰苦边远地区工作的教师，实行倾斜政策予以支持。</w:t>
      </w:r>
      <w:r>
        <w:rPr>
          <w:rFonts w:ascii="仿宋" w:hAnsi="仿宋" w:eastAsia="仿宋" w:cs="仿宋"/>
          <w:color w:val="000000"/>
          <w:sz w:val="32"/>
          <w:szCs w:val="32"/>
        </w:rPr>
        <w:t>完善</w:t>
      </w:r>
      <w:r>
        <w:rPr>
          <w:rFonts w:hint="eastAsia" w:ascii="仿宋" w:hAnsi="仿宋" w:eastAsia="仿宋" w:cs="仿宋"/>
          <w:color w:val="000000"/>
          <w:sz w:val="32"/>
          <w:szCs w:val="32"/>
        </w:rPr>
        <w:t>荣誉激励</w:t>
      </w:r>
      <w:r>
        <w:rPr>
          <w:rFonts w:ascii="仿宋" w:hAnsi="仿宋" w:eastAsia="仿宋" w:cs="仿宋"/>
          <w:color w:val="000000"/>
          <w:sz w:val="32"/>
          <w:szCs w:val="32"/>
        </w:rPr>
        <w:t>体系</w:t>
      </w:r>
      <w:r>
        <w:rPr>
          <w:rFonts w:hint="eastAsia" w:ascii="仿宋" w:hAnsi="仿宋" w:eastAsia="仿宋" w:cs="仿宋"/>
          <w:color w:val="000000"/>
          <w:sz w:val="32"/>
          <w:szCs w:val="32"/>
        </w:rPr>
        <w:t>。对在教学、管理等方面做出显著成绩和突出贡献的人员，给予奖励。加快农村教师周转宿舍建设，确保优秀教师在农村中小学校留得住、用得好，提高农村基础教育质量。</w:t>
      </w:r>
    </w:p>
    <w:p>
      <w:pPr>
        <w:pStyle w:val="4"/>
        <w:ind w:firstLine="643" w:firstLineChars="200"/>
        <w:rPr>
          <w:rFonts w:ascii="仿宋" w:hAnsi="仿宋" w:eastAsia="仿宋"/>
        </w:rPr>
      </w:pPr>
      <w:bookmarkStart w:id="411" w:name="_Toc15561"/>
      <w:bookmarkStart w:id="412" w:name="_Toc15497_WPSOffice_Level3"/>
      <w:bookmarkStart w:id="413" w:name="_Toc2083646295"/>
      <w:bookmarkStart w:id="414" w:name="_Toc47360572"/>
      <w:bookmarkStart w:id="415" w:name="_Toc16267"/>
      <w:bookmarkStart w:id="416" w:name="_Toc39391923"/>
      <w:bookmarkStart w:id="417" w:name="_Toc13568"/>
      <w:bookmarkStart w:id="418" w:name="_Toc2084"/>
      <w:bookmarkStart w:id="419" w:name="_Toc47360743"/>
      <w:bookmarkStart w:id="420" w:name="_Toc18821"/>
      <w:bookmarkStart w:id="421" w:name="_Toc3532"/>
      <w:bookmarkStart w:id="422" w:name="_Toc47169080"/>
      <w:bookmarkStart w:id="423" w:name="_Toc10032"/>
      <w:bookmarkStart w:id="424" w:name="_Toc1544733499"/>
      <w:r>
        <w:rPr>
          <w:rFonts w:hint="eastAsia" w:ascii="仿宋" w:hAnsi="仿宋" w:eastAsia="仿宋"/>
        </w:rPr>
        <w:t>4.全面提升教师队伍专业素养</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全面提升教师专业能力素质。实施中小学教师信息技术应用能力提升工程2.0方案，建立经费保障制度，开展智能化教育教学新模式，推动教育质量整体提升。加大乡村教师培训，开展乡村名师培育工程。三年内培养100名郑州市乡村名师，充分发挥乡村名师在农村和薄弱地区的示范引领、辐射带动作用，促进广大乡村教师专业成长。</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实施千人教育名家培育工程，遴选1000名中小学幼儿园优秀</w:t>
      </w:r>
      <w:r>
        <w:rPr>
          <w:rFonts w:ascii="仿宋" w:hAnsi="仿宋" w:eastAsia="仿宋" w:cs="仿宋"/>
          <w:color w:val="000000"/>
          <w:sz w:val="32"/>
          <w:szCs w:val="32"/>
        </w:rPr>
        <w:t>骨干</w:t>
      </w:r>
      <w:r>
        <w:rPr>
          <w:rFonts w:hint="eastAsia" w:ascii="仿宋" w:hAnsi="仿宋" w:eastAsia="仿宋" w:cs="仿宋"/>
          <w:color w:val="000000"/>
          <w:sz w:val="32"/>
          <w:szCs w:val="32"/>
        </w:rPr>
        <w:t>教师作为郑州市教育名家培育对象。完善教师专业发展梯级攀升机制，培养10000名郑州市骨干教师、1000名郑州市名师、100名郑州市杰出教师。实施教师学历提升计划，鼓励优秀中青年骨干教师攻读硕士、博士学位。</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完善中小学幼儿园教师专业发展支持体系。实施郑州市中小学幼儿园教师出国（境）访学研修专项计划，每年选派部分优秀校长、教师赴国外和港澳台地区开展提升培训。实施职业院校教师素质提升计划，</w:t>
      </w:r>
      <w:r>
        <w:rPr>
          <w:rFonts w:ascii="仿宋" w:hAnsi="仿宋" w:eastAsia="仿宋" w:cs="仿宋"/>
          <w:color w:val="000000"/>
          <w:sz w:val="32"/>
          <w:szCs w:val="32"/>
        </w:rPr>
        <w:t>积极</w:t>
      </w:r>
      <w:r>
        <w:rPr>
          <w:rFonts w:hint="eastAsia" w:ascii="仿宋" w:hAnsi="仿宋" w:eastAsia="仿宋" w:cs="仿宋"/>
          <w:color w:val="000000"/>
          <w:sz w:val="32"/>
          <w:szCs w:val="32"/>
        </w:rPr>
        <w:t>培养郑州市职业教育骨干教师，</w:t>
      </w:r>
      <w:r>
        <w:rPr>
          <w:rFonts w:ascii="仿宋" w:hAnsi="仿宋" w:eastAsia="仿宋" w:cs="仿宋"/>
          <w:color w:val="000000"/>
          <w:sz w:val="32"/>
          <w:szCs w:val="32"/>
        </w:rPr>
        <w:t>提高</w:t>
      </w:r>
      <w:r>
        <w:rPr>
          <w:rFonts w:hint="eastAsia" w:ascii="仿宋" w:hAnsi="仿宋" w:eastAsia="仿宋" w:cs="仿宋"/>
          <w:color w:val="000000"/>
          <w:sz w:val="32"/>
          <w:szCs w:val="32"/>
        </w:rPr>
        <w:t xml:space="preserve">双师型教师占专业课教师比例。 </w:t>
      </w:r>
    </w:p>
    <w:p>
      <w:pPr>
        <w:pStyle w:val="4"/>
        <w:ind w:firstLine="643" w:firstLineChars="200"/>
        <w:rPr>
          <w:rFonts w:ascii="仿宋" w:hAnsi="仿宋" w:eastAsia="仿宋"/>
        </w:rPr>
      </w:pPr>
      <w:bookmarkStart w:id="425" w:name="_Toc1406109110"/>
      <w:bookmarkStart w:id="426" w:name="_Toc39391924"/>
      <w:bookmarkStart w:id="427" w:name="_Toc8704"/>
      <w:bookmarkStart w:id="428" w:name="_Toc827448436"/>
      <w:bookmarkStart w:id="429" w:name="_Toc47169081"/>
      <w:bookmarkStart w:id="430" w:name="_Toc47360573"/>
      <w:bookmarkStart w:id="431" w:name="_Toc47360744"/>
      <w:bookmarkStart w:id="432" w:name="_Toc24409"/>
      <w:r>
        <w:rPr>
          <w:rFonts w:hint="eastAsia" w:ascii="仿宋" w:hAnsi="仿宋" w:eastAsia="仿宋"/>
        </w:rPr>
        <w:t>5.加强校（园）长队伍建设</w:t>
      </w:r>
      <w:bookmarkEnd w:id="425"/>
      <w:bookmarkEnd w:id="426"/>
      <w:bookmarkEnd w:id="427"/>
      <w:bookmarkEnd w:id="428"/>
      <w:bookmarkEnd w:id="429"/>
      <w:bookmarkEnd w:id="430"/>
      <w:bookmarkEnd w:id="431"/>
      <w:bookmarkEnd w:id="432"/>
    </w:p>
    <w:p>
      <w:pPr>
        <w:widowControl/>
        <w:adjustRightInd w:val="0"/>
        <w:snapToGrid w:val="0"/>
        <w:spacing w:line="360" w:lineRule="auto"/>
        <w:ind w:firstLine="640" w:firstLineChars="200"/>
        <w:rPr>
          <w:rFonts w:ascii="仿宋" w:hAnsi="仿宋" w:eastAsia="仿宋" w:cs="仿宋"/>
          <w:color w:val="000000"/>
          <w:sz w:val="32"/>
          <w:szCs w:val="32"/>
        </w:rPr>
      </w:pPr>
      <w:bookmarkStart w:id="433" w:name="_Toc9048"/>
      <w:r>
        <w:rPr>
          <w:rFonts w:ascii="仿宋" w:hAnsi="仿宋" w:eastAsia="仿宋" w:cs="仿宋"/>
          <w:color w:val="000000"/>
          <w:sz w:val="32"/>
          <w:szCs w:val="32"/>
        </w:rPr>
        <w:t>加快</w:t>
      </w:r>
      <w:r>
        <w:rPr>
          <w:rFonts w:hint="eastAsia" w:ascii="仿宋" w:hAnsi="仿宋" w:eastAsia="仿宋" w:cs="仿宋"/>
          <w:color w:val="000000"/>
          <w:sz w:val="32"/>
          <w:szCs w:val="32"/>
        </w:rPr>
        <w:t>推行校长职级制。完善校长选拔和使用机制，改革校长收入分配制度，鼓励优秀校长到薄弱学校任职。进一步建立起符合中小学教育特点和校长成长规律的新型管理体制，加快培养和造就一支精通教育、善于治校的校级领导干部队伍。</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加强校长工作室建设。发挥校长工作室在教育管理和教育科研方面的优势，努力打造校长工作室特色品牌，加快第三周期36个校长工作室建设，促进学校管理干部的专业成长。</w:t>
      </w:r>
      <w:bookmarkEnd w:id="433"/>
      <w:bookmarkStart w:id="434" w:name="_Toc24624"/>
      <w:bookmarkStart w:id="435" w:name="_Toc1687"/>
      <w:bookmarkStart w:id="436" w:name="_Toc1318802538"/>
      <w:bookmarkStart w:id="437" w:name="_Toc26585_WPSOffice_Level2"/>
      <w:bookmarkStart w:id="438" w:name="_Toc868"/>
      <w:bookmarkStart w:id="439" w:name="_Toc39391930"/>
      <w:bookmarkStart w:id="440" w:name="_Toc19562"/>
      <w:bookmarkStart w:id="441" w:name="_Toc13962"/>
      <w:bookmarkStart w:id="442" w:name="_Toc735616110_WPSOffice_Level2"/>
      <w:bookmarkStart w:id="443" w:name="_Toc47169086"/>
      <w:bookmarkStart w:id="444" w:name="_Toc47360574"/>
      <w:bookmarkStart w:id="445" w:name="_Toc47360745"/>
      <w:bookmarkStart w:id="446" w:name="_Toc15919"/>
      <w:bookmarkStart w:id="447" w:name="_Toc590581500"/>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实施名校长工程培育工程。依托课题研究，形成重新审视教育理念和办学思想，构建基于郑州教育的思维变革行动框架，凝练我市名校长教育思想，汇集成册，出版发行。围绕培育具有高尚人格魅力、远大教育理想、富有改革创新精神、办学思想先进的郑州教育领航者，组织名校长培训，培育改革型、研究型、专家型校长</w:t>
      </w:r>
    </w:p>
    <w:p>
      <w:pPr>
        <w:pStyle w:val="3"/>
        <w:adjustRightInd w:val="0"/>
        <w:snapToGrid w:val="0"/>
        <w:spacing w:line="360" w:lineRule="auto"/>
        <w:ind w:firstLine="640" w:firstLineChars="200"/>
        <w:rPr>
          <w:rFonts w:ascii="楷体" w:hAnsi="楷体" w:eastAsia="楷体" w:cs="楷体"/>
          <w:b w:val="0"/>
          <w:bCs/>
          <w:color w:val="000000"/>
        </w:rPr>
      </w:pPr>
      <w:bookmarkStart w:id="448" w:name="_Toc17830"/>
      <w:r>
        <w:rPr>
          <w:rFonts w:hint="eastAsia" w:ascii="楷体" w:hAnsi="楷体" w:eastAsia="楷体" w:cs="楷体"/>
          <w:b w:val="0"/>
          <w:bCs/>
          <w:color w:val="000000"/>
        </w:rPr>
        <w:t>（六）提升国际化、信息化水平</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4"/>
        <w:ind w:firstLine="643" w:firstLineChars="200"/>
        <w:rPr>
          <w:rFonts w:ascii="仿宋" w:hAnsi="仿宋" w:eastAsia="仿宋"/>
        </w:rPr>
      </w:pPr>
      <w:bookmarkStart w:id="449" w:name="_Toc22300"/>
      <w:bookmarkStart w:id="450" w:name="_Toc39391931"/>
      <w:bookmarkStart w:id="451" w:name="_Toc12821"/>
      <w:bookmarkStart w:id="452" w:name="_Toc23115"/>
      <w:bookmarkStart w:id="453" w:name="_Toc24455"/>
      <w:bookmarkStart w:id="454" w:name="_Toc26038"/>
      <w:bookmarkStart w:id="455" w:name="_Toc47169087"/>
      <w:bookmarkStart w:id="456" w:name="_Toc935535479"/>
      <w:bookmarkStart w:id="457" w:name="_Toc233854066"/>
      <w:bookmarkStart w:id="458" w:name="_Toc23010"/>
      <w:bookmarkStart w:id="459" w:name="_Toc19040_WPSOffice_Level3"/>
      <w:bookmarkStart w:id="460" w:name="_Toc47360575"/>
      <w:bookmarkStart w:id="461" w:name="_Toc47360746"/>
      <w:bookmarkStart w:id="462" w:name="_Toc9234"/>
      <w:r>
        <w:rPr>
          <w:rFonts w:hint="eastAsia" w:ascii="仿宋" w:hAnsi="仿宋" w:eastAsia="仿宋"/>
        </w:rPr>
        <w:t>1.</w:t>
      </w:r>
      <w:bookmarkEnd w:id="449"/>
      <w:bookmarkEnd w:id="450"/>
      <w:bookmarkEnd w:id="451"/>
      <w:bookmarkEnd w:id="452"/>
      <w:bookmarkEnd w:id="453"/>
      <w:bookmarkEnd w:id="454"/>
      <w:bookmarkEnd w:id="455"/>
      <w:bookmarkEnd w:id="456"/>
      <w:bookmarkEnd w:id="457"/>
      <w:bookmarkEnd w:id="458"/>
      <w:bookmarkEnd w:id="459"/>
      <w:r>
        <w:rPr>
          <w:rFonts w:hint="eastAsia" w:ascii="仿宋" w:hAnsi="仿宋" w:eastAsia="仿宋"/>
        </w:rPr>
        <w:t>构建教育国际化发展政策支持体系</w:t>
      </w:r>
      <w:bookmarkEnd w:id="460"/>
      <w:bookmarkEnd w:id="461"/>
      <w:bookmarkEnd w:id="462"/>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构建郑州教育国际化发展政策支持体系。</w:t>
      </w:r>
      <w:r>
        <w:rPr>
          <w:rFonts w:ascii="仿宋" w:hAnsi="仿宋" w:eastAsia="仿宋" w:cs="仿宋"/>
          <w:color w:val="000000"/>
          <w:sz w:val="32"/>
          <w:szCs w:val="32"/>
        </w:rPr>
        <w:t>利用河南自贸区郑州片区区位优势，</w:t>
      </w:r>
      <w:r>
        <w:rPr>
          <w:rFonts w:hint="eastAsia" w:ascii="仿宋" w:hAnsi="仿宋" w:eastAsia="仿宋" w:cs="仿宋"/>
          <w:color w:val="000000"/>
          <w:sz w:val="32"/>
          <w:szCs w:val="32"/>
        </w:rPr>
        <w:t>制定“出得去、出得顺”“进得来、进的优”的政策措施，为郑州教育国际化发展开辟政策“绿色通道”，解决广大师生对外交流经费筹措、审批程序、办理流程等方面的困难和问题。制定吸引优秀外籍教师、海外留学人员来郑从教和工作的优惠政策。</w:t>
      </w:r>
    </w:p>
    <w:p>
      <w:pPr>
        <w:pStyle w:val="4"/>
        <w:ind w:firstLine="643" w:firstLineChars="200"/>
        <w:rPr>
          <w:rFonts w:ascii="仿宋" w:hAnsi="仿宋" w:eastAsia="仿宋"/>
        </w:rPr>
      </w:pPr>
      <w:bookmarkStart w:id="463" w:name="_Toc47360747"/>
      <w:bookmarkStart w:id="464" w:name="_Toc31436"/>
      <w:bookmarkStart w:id="465" w:name="_Toc47360576"/>
      <w:r>
        <w:rPr>
          <w:rFonts w:ascii="仿宋" w:hAnsi="仿宋" w:eastAsia="仿宋"/>
        </w:rPr>
        <w:t>2</w:t>
      </w:r>
      <w:r>
        <w:rPr>
          <w:rFonts w:hint="eastAsia" w:ascii="仿宋" w:hAnsi="仿宋" w:eastAsia="仿宋"/>
        </w:rPr>
        <w:t>.加快</w:t>
      </w:r>
      <w:r>
        <w:rPr>
          <w:rFonts w:ascii="仿宋" w:hAnsi="仿宋" w:eastAsia="仿宋"/>
        </w:rPr>
        <w:t>教育国际化进程</w:t>
      </w:r>
      <w:bookmarkEnd w:id="463"/>
      <w:bookmarkEnd w:id="464"/>
      <w:bookmarkEnd w:id="465"/>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建设国际化师资队伍。通过走出去学习、请进来培训、国际化学校锻炼、国际化教学研究等多种形式，提升本土教师的国际化综合素养。</w:t>
      </w:r>
      <w:r>
        <w:rPr>
          <w:rFonts w:ascii="仿宋" w:hAnsi="仿宋" w:eastAsia="仿宋" w:cs="仿宋"/>
          <w:color w:val="000000"/>
          <w:sz w:val="32"/>
          <w:szCs w:val="32"/>
        </w:rPr>
        <w:t>逐步</w:t>
      </w:r>
      <w:r>
        <w:rPr>
          <w:rFonts w:hint="eastAsia" w:ascii="仿宋" w:hAnsi="仿宋" w:eastAsia="仿宋" w:cs="仿宋"/>
          <w:color w:val="000000"/>
          <w:sz w:val="32"/>
          <w:szCs w:val="32"/>
        </w:rPr>
        <w:t>实施“郑州市中小学教师专项素质提升计划”“郑州市中小学教师出国（境）研修专项计划”。探索建立外籍教师引入标准、外籍教师动态管理库、中小学外籍教师人才库和外籍教师片区聘用试点。</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设本土学校国际化课程，推进国际理解教育。多渠道开发本土学校国际化课程资源，探索引入、选学小语种课程，培养学生语言运用能力。实施国际理解教育课程、组织开展学生国际交流活动、境外研学旅行等，培养学生国际视野。实施“郑州市中小学校海外结对交流专项行动计划”。推动更多中小学与国（境）外学校结对子，结对学校师生定期交流互访。</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建设国际化学校。大力支持郑东新区推进西亚斯外籍人员子女学校建设。积极探索义务教育学校接收外籍人员子女的办法措施。依托航空港经济综合实验区在对外开放区位、产业发展、功能定位方面的优势，探索建设“郑州国际教育示范区”。</w:t>
      </w:r>
    </w:p>
    <w:p>
      <w:pPr>
        <w:pStyle w:val="4"/>
        <w:ind w:firstLine="643" w:firstLineChars="200"/>
        <w:rPr>
          <w:rFonts w:ascii="仿宋" w:hAnsi="仿宋" w:eastAsia="仿宋"/>
        </w:rPr>
      </w:pPr>
      <w:bookmarkStart w:id="466" w:name="_Toc1817015866"/>
      <w:bookmarkStart w:id="467" w:name="_Toc21050"/>
      <w:bookmarkStart w:id="468" w:name="_Toc490213252"/>
      <w:bookmarkStart w:id="469" w:name="_Toc28394"/>
      <w:bookmarkStart w:id="470" w:name="_Toc47169088"/>
      <w:bookmarkStart w:id="471" w:name="_Toc6598"/>
      <w:bookmarkStart w:id="472" w:name="_Toc30318"/>
      <w:bookmarkStart w:id="473" w:name="_Toc4672"/>
      <w:bookmarkStart w:id="474" w:name="_Toc18901"/>
      <w:bookmarkStart w:id="475" w:name="_Toc39391932"/>
      <w:bookmarkStart w:id="476" w:name="_Toc2967_WPSOffice_Level3"/>
      <w:bookmarkStart w:id="477" w:name="_Toc47360577"/>
      <w:bookmarkStart w:id="478" w:name="_Toc47360748"/>
      <w:bookmarkStart w:id="479" w:name="_Toc28372"/>
      <w:r>
        <w:rPr>
          <w:rFonts w:ascii="仿宋" w:hAnsi="仿宋" w:eastAsia="仿宋"/>
        </w:rPr>
        <w:t>3</w:t>
      </w:r>
      <w:r>
        <w:rPr>
          <w:rFonts w:hint="eastAsia" w:ascii="仿宋" w:hAnsi="仿宋" w:eastAsia="仿宋"/>
        </w:rPr>
        <w:t>.</w:t>
      </w:r>
      <w:bookmarkEnd w:id="466"/>
      <w:bookmarkEnd w:id="467"/>
      <w:bookmarkEnd w:id="468"/>
      <w:bookmarkEnd w:id="469"/>
      <w:bookmarkEnd w:id="470"/>
      <w:bookmarkEnd w:id="471"/>
      <w:bookmarkEnd w:id="472"/>
      <w:bookmarkEnd w:id="473"/>
      <w:bookmarkEnd w:id="474"/>
      <w:bookmarkEnd w:id="475"/>
      <w:bookmarkEnd w:id="476"/>
      <w:r>
        <w:rPr>
          <w:rFonts w:hint="eastAsia" w:ascii="仿宋" w:hAnsi="仿宋" w:eastAsia="仿宋"/>
        </w:rPr>
        <w:t>优化教育信息化环境</w:t>
      </w:r>
      <w:bookmarkEnd w:id="477"/>
      <w:bookmarkEnd w:id="478"/>
      <w:bookmarkEnd w:id="479"/>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依托</w:t>
      </w:r>
      <w:r>
        <w:rPr>
          <w:rFonts w:ascii="仿宋" w:hAnsi="仿宋" w:eastAsia="仿宋" w:cs="仿宋"/>
          <w:color w:val="000000"/>
          <w:sz w:val="32"/>
          <w:szCs w:val="32"/>
        </w:rPr>
        <w:t>《郑州市高品质推进城市建设三年行动计划（2020—2022年）》在5G网络、数据中心等新基建方面的政策优势，</w:t>
      </w:r>
      <w:r>
        <w:rPr>
          <w:rFonts w:hint="eastAsia" w:ascii="仿宋" w:hAnsi="仿宋" w:eastAsia="仿宋" w:cs="仿宋"/>
          <w:color w:val="000000"/>
          <w:sz w:val="32"/>
          <w:szCs w:val="32"/>
        </w:rPr>
        <w:t>完善</w:t>
      </w:r>
      <w:r>
        <w:rPr>
          <w:rFonts w:ascii="仿宋" w:hAnsi="仿宋" w:eastAsia="仿宋" w:cs="仿宋"/>
          <w:color w:val="000000"/>
          <w:sz w:val="32"/>
          <w:szCs w:val="32"/>
        </w:rPr>
        <w:t>校园</w:t>
      </w:r>
      <w:r>
        <w:rPr>
          <w:rFonts w:hint="eastAsia" w:ascii="仿宋" w:hAnsi="仿宋" w:eastAsia="仿宋" w:cs="仿宋"/>
          <w:color w:val="000000"/>
          <w:sz w:val="32"/>
          <w:szCs w:val="32"/>
        </w:rPr>
        <w:t>网络基础设施，2020年，</w:t>
      </w:r>
      <w:r>
        <w:rPr>
          <w:rFonts w:ascii="仿宋" w:hAnsi="仿宋" w:eastAsia="仿宋" w:cs="仿宋"/>
          <w:color w:val="000000"/>
          <w:sz w:val="32"/>
          <w:szCs w:val="32"/>
        </w:rPr>
        <w:t>全</w:t>
      </w:r>
      <w:r>
        <w:rPr>
          <w:rFonts w:hint="eastAsia" w:ascii="仿宋" w:hAnsi="仿宋" w:eastAsia="仿宋" w:cs="仿宋"/>
          <w:color w:val="000000"/>
          <w:sz w:val="32"/>
          <w:szCs w:val="32"/>
        </w:rPr>
        <w:t>市</w:t>
      </w:r>
      <w:r>
        <w:rPr>
          <w:rFonts w:ascii="仿宋" w:hAnsi="仿宋" w:eastAsia="仿宋" w:cs="仿宋"/>
          <w:color w:val="000000"/>
          <w:sz w:val="32"/>
          <w:szCs w:val="32"/>
        </w:rPr>
        <w:t>中小学校（含教学点）光纤接入覆盖率达到100%，探索5G技术在无线校园建设中的推广应用</w:t>
      </w:r>
      <w:r>
        <w:rPr>
          <w:rFonts w:hint="eastAsia" w:ascii="仿宋" w:hAnsi="仿宋" w:eastAsia="仿宋" w:cs="仿宋"/>
          <w:color w:val="000000"/>
          <w:sz w:val="32"/>
          <w:szCs w:val="32"/>
        </w:rPr>
        <w:t>。2022年，全市中小学校多媒体教室覆盖率达到100%，全面构建支持泛在化学习的智慧校园环境。</w:t>
      </w:r>
    </w:p>
    <w:p>
      <w:pPr>
        <w:widowControl/>
        <w:adjustRightInd w:val="0"/>
        <w:snapToGrid w:val="0"/>
        <w:spacing w:line="360" w:lineRule="auto"/>
        <w:ind w:firstLine="640" w:firstLineChars="200"/>
        <w:rPr>
          <w:rFonts w:ascii="仿宋" w:hAnsi="仿宋" w:eastAsia="仿宋" w:cs="仿宋"/>
          <w:color w:val="000000"/>
          <w:sz w:val="32"/>
          <w:szCs w:val="32"/>
        </w:rPr>
      </w:pPr>
      <w:bookmarkStart w:id="480" w:name="_Toc13484"/>
      <w:r>
        <w:rPr>
          <w:rFonts w:hint="eastAsia" w:ascii="仿宋" w:hAnsi="仿宋" w:eastAsia="仿宋" w:cs="仿宋"/>
          <w:color w:val="000000"/>
          <w:sz w:val="32"/>
          <w:szCs w:val="32"/>
        </w:rPr>
        <w:t>建立</w:t>
      </w:r>
      <w:r>
        <w:rPr>
          <w:rFonts w:ascii="仿宋" w:hAnsi="仿宋" w:eastAsia="仿宋" w:cs="仿宋"/>
          <w:color w:val="000000"/>
          <w:sz w:val="32"/>
          <w:szCs w:val="32"/>
        </w:rPr>
        <w:t>“互联网+教育”新</w:t>
      </w:r>
      <w:r>
        <w:rPr>
          <w:rFonts w:hint="eastAsia" w:ascii="仿宋" w:hAnsi="仿宋" w:eastAsia="仿宋" w:cs="仿宋"/>
          <w:color w:val="000000"/>
          <w:sz w:val="32"/>
          <w:szCs w:val="32"/>
        </w:rPr>
        <w:t>体系</w:t>
      </w:r>
      <w:r>
        <w:rPr>
          <w:rFonts w:ascii="仿宋" w:hAnsi="仿宋" w:eastAsia="仿宋" w:cs="仿宋"/>
          <w:color w:val="000000"/>
          <w:sz w:val="32"/>
          <w:szCs w:val="32"/>
        </w:rPr>
        <w:t>，</w:t>
      </w:r>
      <w:r>
        <w:rPr>
          <w:rFonts w:hint="eastAsia" w:ascii="仿宋" w:hAnsi="仿宋" w:eastAsia="仿宋" w:cs="仿宋"/>
          <w:color w:val="000000"/>
          <w:sz w:val="32"/>
          <w:szCs w:val="32"/>
        </w:rPr>
        <w:t>加快构建数字教育资源公共服务体系。</w:t>
      </w:r>
      <w:bookmarkEnd w:id="480"/>
      <w:r>
        <w:rPr>
          <w:rFonts w:hint="eastAsia" w:ascii="仿宋" w:hAnsi="仿宋" w:eastAsia="仿宋" w:cs="仿宋"/>
          <w:color w:val="000000"/>
          <w:sz w:val="32"/>
          <w:szCs w:val="32"/>
        </w:rPr>
        <w:t>开发引入数字化校本课程及拓展性课程资源，构建覆盖基础教育阶段的生成性资源体系；</w:t>
      </w:r>
      <w:r>
        <w:rPr>
          <w:rFonts w:ascii="仿宋" w:hAnsi="仿宋" w:eastAsia="仿宋" w:cs="仿宋"/>
          <w:color w:val="000000"/>
          <w:sz w:val="32"/>
          <w:szCs w:val="32"/>
        </w:rPr>
        <w:t>继续加强</w:t>
      </w:r>
      <w:r>
        <w:rPr>
          <w:rFonts w:hint="eastAsia" w:ascii="仿宋" w:hAnsi="仿宋" w:eastAsia="仿宋" w:cs="仿宋"/>
          <w:color w:val="000000"/>
          <w:sz w:val="32"/>
          <w:szCs w:val="32"/>
        </w:rPr>
        <w:t>“学在郑州”在线资源平台，促进网络条件下教育资源均衡配置；扩充职业教育和终身教育资源，开发基于职场环境与工作过程的虚拟仿真实训资源和个性化自主学习系统。</w:t>
      </w:r>
      <w:bookmarkStart w:id="481" w:name="_Toc3459"/>
    </w:p>
    <w:p>
      <w:pPr>
        <w:pStyle w:val="4"/>
        <w:ind w:firstLine="643" w:firstLineChars="200"/>
        <w:rPr>
          <w:rFonts w:ascii="仿宋" w:hAnsi="仿宋" w:eastAsia="仿宋"/>
        </w:rPr>
      </w:pPr>
      <w:bookmarkStart w:id="482" w:name="_Toc32647"/>
      <w:bookmarkStart w:id="483" w:name="_Toc47360578"/>
      <w:bookmarkStart w:id="484" w:name="_Toc47360749"/>
      <w:r>
        <w:rPr>
          <w:rFonts w:ascii="仿宋" w:hAnsi="仿宋" w:eastAsia="仿宋"/>
        </w:rPr>
        <w:t>4</w:t>
      </w:r>
      <w:r>
        <w:rPr>
          <w:rFonts w:hint="eastAsia" w:ascii="仿宋" w:hAnsi="仿宋" w:eastAsia="仿宋"/>
        </w:rPr>
        <w:t>.创新</w:t>
      </w:r>
      <w:r>
        <w:rPr>
          <w:rFonts w:ascii="仿宋" w:hAnsi="仿宋" w:eastAsia="仿宋"/>
        </w:rPr>
        <w:t>信息化</w:t>
      </w:r>
      <w:r>
        <w:rPr>
          <w:rFonts w:hint="eastAsia" w:ascii="仿宋" w:hAnsi="仿宋" w:eastAsia="仿宋"/>
        </w:rPr>
        <w:t>教育</w:t>
      </w:r>
      <w:r>
        <w:rPr>
          <w:rFonts w:ascii="仿宋" w:hAnsi="仿宋" w:eastAsia="仿宋"/>
        </w:rPr>
        <w:t>模式</w:t>
      </w:r>
      <w:bookmarkEnd w:id="481"/>
      <w:bookmarkEnd w:id="482"/>
      <w:bookmarkEnd w:id="483"/>
      <w:bookmarkEnd w:id="484"/>
      <w:bookmarkStart w:id="485" w:name="_Toc14371"/>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持续开展信息化教学模式创新。</w:t>
      </w:r>
      <w:bookmarkEnd w:id="485"/>
      <w:r>
        <w:rPr>
          <w:rFonts w:hint="eastAsia" w:ascii="仿宋" w:hAnsi="仿宋" w:eastAsia="仿宋" w:cs="仿宋"/>
          <w:color w:val="000000"/>
          <w:sz w:val="32"/>
          <w:szCs w:val="32"/>
        </w:rPr>
        <w:t>借助公共应用和数据分析服务，形成网络化学习空间。开展基于网络学习空间的特色教育教学活动。实施智慧校园示范校培育工程，遴选20—30所学校、3至5个区</w:t>
      </w:r>
      <w:r>
        <w:rPr>
          <w:rFonts w:ascii="仿宋" w:hAnsi="仿宋" w:eastAsia="仿宋" w:cs="仿宋"/>
          <w:color w:val="000000"/>
          <w:sz w:val="32"/>
          <w:szCs w:val="32"/>
        </w:rPr>
        <w:t>（县）</w:t>
      </w:r>
      <w:r>
        <w:rPr>
          <w:rFonts w:hint="eastAsia" w:ascii="仿宋" w:hAnsi="仿宋" w:eastAsia="仿宋" w:cs="仿宋"/>
          <w:color w:val="000000"/>
          <w:sz w:val="32"/>
          <w:szCs w:val="32"/>
        </w:rPr>
        <w:t>，作为全市智慧校园试点学校（区）。培育和树立一批教育信息化创新应用的示范典型，构建以点带面的“互联网+教育”发展路径。</w:t>
      </w:r>
      <w:bookmarkEnd w:id="74"/>
      <w:bookmarkEnd w:id="75"/>
      <w:bookmarkEnd w:id="76"/>
      <w:bookmarkEnd w:id="77"/>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着力推进教育治理数字化转型。建立教育行业大数据决策与服务机制，打造覆盖全市、统筹利用、统一接入的“郑州市教育大数据平台”。建立教育大数据共享服务机制，推进大数据在招生就业和教育评价中的应用。全面提高教育政务服务水平</w:t>
      </w:r>
      <w:r>
        <w:rPr>
          <w:rFonts w:ascii="仿宋" w:hAnsi="仿宋" w:eastAsia="仿宋" w:cs="仿宋"/>
          <w:color w:val="000000"/>
          <w:sz w:val="32"/>
          <w:szCs w:val="32"/>
        </w:rPr>
        <w:t>，巩固加强教育治理数字化成果。</w:t>
      </w:r>
    </w:p>
    <w:p>
      <w:pPr>
        <w:pStyle w:val="2"/>
        <w:adjustRightInd w:val="0"/>
        <w:snapToGrid w:val="0"/>
        <w:spacing w:before="0" w:after="0" w:line="360" w:lineRule="auto"/>
        <w:ind w:firstLine="640" w:firstLineChars="200"/>
        <w:jc w:val="left"/>
        <w:rPr>
          <w:rFonts w:ascii="黑体" w:hAnsi="黑体" w:eastAsia="黑体"/>
          <w:b w:val="0"/>
          <w:color w:val="000000"/>
          <w:sz w:val="32"/>
          <w:szCs w:val="32"/>
        </w:rPr>
      </w:pPr>
      <w:bookmarkStart w:id="486" w:name="_Toc1368199522"/>
      <w:bookmarkStart w:id="487" w:name="_Toc1266856472"/>
      <w:bookmarkStart w:id="488" w:name="_Toc1338143671_WPSOffice_Level1"/>
      <w:bookmarkStart w:id="489" w:name="_Toc47169089"/>
      <w:bookmarkStart w:id="490" w:name="_Toc47360579"/>
      <w:bookmarkStart w:id="491" w:name="_Toc47360750"/>
      <w:bookmarkStart w:id="492" w:name="_Toc18107"/>
      <w:r>
        <w:rPr>
          <w:rFonts w:hint="eastAsia" w:ascii="黑体" w:hAnsi="黑体" w:eastAsia="黑体"/>
          <w:b w:val="0"/>
          <w:color w:val="000000"/>
          <w:sz w:val="32"/>
          <w:szCs w:val="32"/>
        </w:rPr>
        <w:t>三、保障措施</w:t>
      </w:r>
      <w:bookmarkEnd w:id="486"/>
      <w:bookmarkEnd w:id="487"/>
      <w:bookmarkEnd w:id="488"/>
      <w:bookmarkEnd w:id="489"/>
      <w:bookmarkEnd w:id="490"/>
      <w:bookmarkEnd w:id="491"/>
      <w:bookmarkEnd w:id="492"/>
    </w:p>
    <w:p>
      <w:pPr>
        <w:pStyle w:val="3"/>
        <w:adjustRightInd w:val="0"/>
        <w:snapToGrid w:val="0"/>
        <w:spacing w:line="360" w:lineRule="auto"/>
        <w:ind w:firstLine="640" w:firstLineChars="200"/>
        <w:rPr>
          <w:rFonts w:ascii="楷体" w:hAnsi="楷体" w:eastAsia="楷体" w:cs="楷体"/>
          <w:b w:val="0"/>
          <w:bCs/>
          <w:color w:val="000000"/>
        </w:rPr>
      </w:pPr>
      <w:bookmarkStart w:id="493" w:name="_Toc74474178"/>
      <w:bookmarkStart w:id="494" w:name="_Toc1903848546"/>
      <w:bookmarkStart w:id="495" w:name="_Toc436604991_WPSOffice_Level2"/>
      <w:bookmarkStart w:id="496" w:name="_Toc47169090"/>
      <w:bookmarkStart w:id="497" w:name="_Toc47360580"/>
      <w:bookmarkStart w:id="498" w:name="_Toc47360751"/>
      <w:bookmarkStart w:id="499" w:name="_Toc1580"/>
      <w:r>
        <w:rPr>
          <w:rFonts w:hint="eastAsia" w:ascii="楷体" w:hAnsi="楷体" w:eastAsia="楷体" w:cs="楷体"/>
          <w:b w:val="0"/>
          <w:bCs/>
          <w:color w:val="000000"/>
        </w:rPr>
        <w:t>（一）加强党对教育的全面领导</w:t>
      </w:r>
      <w:bookmarkEnd w:id="493"/>
      <w:bookmarkEnd w:id="494"/>
      <w:bookmarkEnd w:id="495"/>
      <w:bookmarkEnd w:id="496"/>
      <w:bookmarkEnd w:id="497"/>
      <w:bookmarkEnd w:id="498"/>
      <w:bookmarkEnd w:id="499"/>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党的领导是办好</w:t>
      </w:r>
      <w:r>
        <w:rPr>
          <w:rFonts w:ascii="仿宋" w:hAnsi="仿宋" w:eastAsia="仿宋" w:cs="仿宋"/>
          <w:color w:val="000000"/>
          <w:sz w:val="32"/>
          <w:szCs w:val="32"/>
        </w:rPr>
        <w:t>“</w:t>
      </w:r>
      <w:r>
        <w:rPr>
          <w:rFonts w:hint="eastAsia" w:ascii="仿宋" w:hAnsi="仿宋" w:eastAsia="仿宋" w:cs="仿宋"/>
          <w:color w:val="000000"/>
          <w:sz w:val="32"/>
          <w:szCs w:val="32"/>
        </w:rPr>
        <w:t>美好教育</w:t>
      </w:r>
      <w:r>
        <w:rPr>
          <w:rFonts w:ascii="仿宋" w:hAnsi="仿宋" w:eastAsia="仿宋" w:cs="仿宋"/>
          <w:color w:val="000000"/>
          <w:sz w:val="32"/>
          <w:szCs w:val="32"/>
        </w:rPr>
        <w:t>”</w:t>
      </w:r>
      <w:r>
        <w:rPr>
          <w:rFonts w:hint="eastAsia" w:ascii="仿宋" w:hAnsi="仿宋" w:eastAsia="仿宋" w:cs="仿宋"/>
          <w:color w:val="000000"/>
          <w:sz w:val="32"/>
          <w:szCs w:val="32"/>
        </w:rPr>
        <w:t>、实现建设目标的根本保障。要切实加强党对郑州市美好教育的全面领导，明确责任主体，把美好教育行动计划作为全面提升郑州教育水平，构建和谐城市的重大举措，列入重要议事日程，切实将计划落到实处。持续建立健全党委统一领导、党政齐抓共管、部门各负其责的教育领导体制，定期研究教育体制改革和中长期发展规划，协调解决教育工作重大问题。建立部门美好教育工作联动机制，强化市县协同联动、团结合作，及时研究解决美好教育存在的问题，深化改革，创造性推进美好教育行动。</w:t>
      </w:r>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加强学校组织建设，强化党员队伍管理，充分发挥党员在推进美好教育行动中的先锋模范作用。以基层党建工作带动学校社团建设，培育优良校风学风，助推美好教育建设。</w:t>
      </w:r>
    </w:p>
    <w:p>
      <w:pPr>
        <w:pStyle w:val="3"/>
        <w:adjustRightInd w:val="0"/>
        <w:snapToGrid w:val="0"/>
        <w:spacing w:line="360" w:lineRule="auto"/>
        <w:ind w:firstLine="640" w:firstLineChars="200"/>
        <w:rPr>
          <w:rFonts w:ascii="楷体" w:hAnsi="楷体" w:eastAsia="楷体" w:cs="楷体"/>
          <w:b w:val="0"/>
          <w:bCs/>
          <w:color w:val="000000"/>
        </w:rPr>
      </w:pPr>
      <w:bookmarkStart w:id="500" w:name="_Toc476172322"/>
      <w:bookmarkStart w:id="501" w:name="_Toc1852027092"/>
      <w:bookmarkStart w:id="502" w:name="_Toc68461938_WPSOffice_Level2"/>
      <w:bookmarkStart w:id="503" w:name="_Toc47169091"/>
      <w:bookmarkStart w:id="504" w:name="_Toc47360581"/>
      <w:bookmarkStart w:id="505" w:name="_Toc47360752"/>
      <w:bookmarkStart w:id="506" w:name="_Toc17886"/>
      <w:r>
        <w:rPr>
          <w:rFonts w:hint="eastAsia" w:ascii="楷体" w:hAnsi="楷体" w:eastAsia="楷体" w:cs="楷体"/>
          <w:b w:val="0"/>
          <w:bCs/>
          <w:color w:val="000000"/>
        </w:rPr>
        <w:t>（二）加大教育财政投入</w:t>
      </w:r>
      <w:bookmarkEnd w:id="500"/>
      <w:bookmarkEnd w:id="501"/>
      <w:bookmarkEnd w:id="502"/>
      <w:bookmarkEnd w:id="503"/>
      <w:bookmarkEnd w:id="504"/>
      <w:bookmarkEnd w:id="505"/>
      <w:bookmarkEnd w:id="506"/>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坚持把教育投入作为郑州</w:t>
      </w:r>
      <w:r>
        <w:rPr>
          <w:rFonts w:ascii="仿宋" w:hAnsi="仿宋" w:eastAsia="仿宋" w:cs="仿宋"/>
          <w:color w:val="000000"/>
          <w:sz w:val="32"/>
          <w:szCs w:val="32"/>
        </w:rPr>
        <w:t>市</w:t>
      </w:r>
      <w:r>
        <w:rPr>
          <w:rFonts w:hint="eastAsia" w:ascii="仿宋" w:hAnsi="仿宋" w:eastAsia="仿宋" w:cs="仿宋"/>
          <w:color w:val="000000"/>
          <w:sz w:val="32"/>
          <w:szCs w:val="32"/>
        </w:rPr>
        <w:t>“美好</w:t>
      </w:r>
      <w:r>
        <w:rPr>
          <w:rFonts w:ascii="仿宋" w:hAnsi="仿宋" w:eastAsia="仿宋" w:cs="仿宋"/>
          <w:color w:val="000000"/>
          <w:sz w:val="32"/>
          <w:szCs w:val="32"/>
        </w:rPr>
        <w:t>教育</w:t>
      </w:r>
      <w:r>
        <w:rPr>
          <w:rFonts w:hint="eastAsia" w:ascii="仿宋" w:hAnsi="仿宋" w:eastAsia="仿宋" w:cs="仿宋"/>
          <w:color w:val="000000"/>
          <w:sz w:val="32"/>
          <w:szCs w:val="32"/>
        </w:rPr>
        <w:t>”的基础性、战略性举措，提高教育投入水平。经济社会发展规划优先安排教育发展，财政资金优先保障教育投入，公共资源配置优先满足教育人力资源开发需要。健全保障财政教育投入持续稳定增长的长效机制，确保财政一般公共预算支出逐年只增不减，确保按在校学生人数平均的一般公共预算教育支出逐年只增不减。本市教育财政支出水平达到国内同等城市</w:t>
      </w:r>
      <w:r>
        <w:rPr>
          <w:rFonts w:ascii="仿宋" w:hAnsi="仿宋" w:eastAsia="仿宋" w:cs="仿宋"/>
          <w:color w:val="000000"/>
          <w:sz w:val="32"/>
          <w:szCs w:val="32"/>
        </w:rPr>
        <w:t>前列</w:t>
      </w:r>
      <w:r>
        <w:rPr>
          <w:rFonts w:hint="eastAsia" w:ascii="仿宋" w:hAnsi="仿宋" w:eastAsia="仿宋" w:cs="仿宋"/>
          <w:color w:val="000000"/>
          <w:sz w:val="32"/>
          <w:szCs w:val="32"/>
        </w:rPr>
        <w:t>，依法落实各级政府教育支出责任，加大财政教育投入。</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健全以政府投入为主、多渠道筹措教育经费的体制。完善生均经费基本标准，健全各级各类教育的生均财政拨款制度和生均财政拨款标准动态调整机制。合理确定非义务教育学校学费标准，并建立动态调整机制。落实相关税收优惠政策，完善土地、金融、人才等优惠政策，鼓励出资、捐资办学，支持和规范社会力量兴办教育。依法落实民办学校举办者筹措办学经费的法律责任，健全退出机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全面提高经费使用效益。推动教育经费使用结构重心从规模扩张向质量提升、结构优化转移，从硬件设施建设向教育教学改革和教师队伍建设等转移，形成与教育改革发展相适应的教育经费使用结构</w:t>
      </w:r>
      <w:r>
        <w:rPr>
          <w:rFonts w:ascii="仿宋" w:hAnsi="仿宋" w:eastAsia="仿宋" w:cs="仿宋"/>
          <w:color w:val="000000"/>
          <w:sz w:val="32"/>
          <w:szCs w:val="32"/>
        </w:rPr>
        <w:t>，为美好教育的顺利实施提供财政及政策保障。</w:t>
      </w:r>
    </w:p>
    <w:p>
      <w:pPr>
        <w:pStyle w:val="3"/>
        <w:adjustRightInd w:val="0"/>
        <w:snapToGrid w:val="0"/>
        <w:spacing w:line="360" w:lineRule="auto"/>
        <w:ind w:firstLine="640" w:firstLineChars="200"/>
        <w:rPr>
          <w:rFonts w:ascii="楷体" w:hAnsi="楷体" w:eastAsia="楷体" w:cs="楷体"/>
          <w:b w:val="0"/>
          <w:bCs/>
        </w:rPr>
      </w:pPr>
      <w:bookmarkStart w:id="507" w:name="_Toc1504147132"/>
      <w:bookmarkStart w:id="508" w:name="_Toc1391355626"/>
      <w:bookmarkStart w:id="509" w:name="_Toc1736040821_WPSOffice_Level2"/>
      <w:bookmarkStart w:id="510" w:name="_Toc47169092"/>
      <w:bookmarkStart w:id="511" w:name="_Toc47360582"/>
      <w:bookmarkStart w:id="512" w:name="_Toc47360753"/>
      <w:bookmarkStart w:id="513" w:name="_Toc5410"/>
      <w:r>
        <w:rPr>
          <w:rFonts w:hint="eastAsia" w:ascii="楷体" w:hAnsi="楷体" w:eastAsia="楷体" w:cs="楷体"/>
          <w:b w:val="0"/>
          <w:bCs/>
        </w:rPr>
        <w:t>（三）完善督查问责制度</w:t>
      </w:r>
      <w:bookmarkEnd w:id="507"/>
      <w:bookmarkEnd w:id="508"/>
      <w:bookmarkEnd w:id="509"/>
      <w:bookmarkEnd w:id="510"/>
      <w:bookmarkEnd w:id="511"/>
      <w:bookmarkEnd w:id="512"/>
      <w:bookmarkEnd w:id="513"/>
    </w:p>
    <w:p>
      <w:pPr>
        <w:widowControl/>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成立郑州美好教育推进工作委员会，负责组织实施全市美好教育推进工作。成立美好教育质量监测中心，适时发布监测报告，为</w:t>
      </w:r>
      <w:r>
        <w:rPr>
          <w:rFonts w:ascii="仿宋" w:hAnsi="仿宋" w:eastAsia="仿宋" w:cs="仿宋"/>
          <w:sz w:val="32"/>
          <w:szCs w:val="32"/>
        </w:rPr>
        <w:t>持续提升</w:t>
      </w:r>
      <w:r>
        <w:rPr>
          <w:rFonts w:hint="eastAsia" w:ascii="仿宋" w:hAnsi="仿宋" w:eastAsia="仿宋" w:cs="仿宋"/>
          <w:sz w:val="32"/>
          <w:szCs w:val="32"/>
        </w:rPr>
        <w:t>郑州教育质量提供方向引领、务实指导和决策服务。</w:t>
      </w:r>
    </w:p>
    <w:p>
      <w:pPr>
        <w:widowControl/>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建立督查结果公告制度和问责整改制度。围绕美好教育中心工作和难点热点问题，组织开展综合督查、专项督查和随机督查，向社会发布督查报告，公布督查结果，回应社会关切。</w:t>
      </w:r>
    </w:p>
    <w:p>
      <w:pPr>
        <w:pStyle w:val="3"/>
        <w:adjustRightInd w:val="0"/>
        <w:snapToGrid w:val="0"/>
        <w:spacing w:line="360" w:lineRule="auto"/>
        <w:ind w:firstLine="640" w:firstLineChars="200"/>
        <w:rPr>
          <w:rFonts w:ascii="楷体" w:hAnsi="楷体" w:eastAsia="楷体" w:cs="楷体"/>
          <w:b w:val="0"/>
          <w:bCs/>
          <w:color w:val="000000"/>
        </w:rPr>
      </w:pPr>
      <w:bookmarkStart w:id="514" w:name="_Toc564573999"/>
      <w:bookmarkStart w:id="515" w:name="_Toc23355040"/>
      <w:bookmarkStart w:id="516" w:name="_Toc1925250405_WPSOffice_Level2"/>
      <w:bookmarkStart w:id="517" w:name="_Toc47169093"/>
      <w:bookmarkStart w:id="518" w:name="_Toc47360583"/>
      <w:bookmarkStart w:id="519" w:name="_Toc47360754"/>
      <w:bookmarkStart w:id="520" w:name="_Toc8953"/>
      <w:r>
        <w:rPr>
          <w:rFonts w:hint="eastAsia" w:ascii="楷体" w:hAnsi="楷体" w:eastAsia="楷体" w:cs="楷体"/>
          <w:b w:val="0"/>
          <w:bCs/>
          <w:color w:val="000000"/>
        </w:rPr>
        <w:t>（四）营造美好教育发展氛围</w:t>
      </w:r>
      <w:bookmarkEnd w:id="514"/>
      <w:bookmarkEnd w:id="515"/>
      <w:bookmarkEnd w:id="516"/>
      <w:bookmarkEnd w:id="517"/>
      <w:bookmarkEnd w:id="518"/>
      <w:bookmarkEnd w:id="519"/>
      <w:bookmarkEnd w:id="520"/>
    </w:p>
    <w:p>
      <w:pPr>
        <w:widowControl/>
        <w:adjustRightInd w:val="0"/>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依托各种媒介和平台，积极宣传、精准解读郑州市美好教育行动计划政策内容，广泛宣传动员社会组织、人民团体和公民个人的主动性和积极性，共同参与</w:t>
      </w:r>
      <w:r>
        <w:rPr>
          <w:rFonts w:ascii="仿宋" w:hAnsi="仿宋" w:eastAsia="仿宋" w:cs="仿宋"/>
          <w:color w:val="000000"/>
          <w:sz w:val="32"/>
          <w:szCs w:val="32"/>
        </w:rPr>
        <w:t>美好教育行动，为美好教育发展营造美好的外部环境。</w:t>
      </w:r>
    </w:p>
    <w:sectPr>
      <w:footerReference r:id="rId6" w:type="default"/>
      <w:pgSz w:w="11900" w:h="16840"/>
      <w:pgMar w:top="1440" w:right="1800" w:bottom="1440" w:left="1800" w:header="851" w:footer="992" w:gutter="0"/>
      <w:pgNumType w:fmt="decimal"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38CF7CFA" w:usb2="00000016" w:usb3="00000000" w:csb0="0004000F" w:csb1="00000000"/>
  </w:font>
  <w:font w:name="DejaVu Sans">
    <w:altName w:val="Times New Roman"/>
    <w:panose1 w:val="02020603050405020304"/>
    <w:charset w:val="00"/>
    <w:family w:val="auto"/>
    <w:pitch w:val="default"/>
    <w:sig w:usb0="20007A87" w:usb1="80000000" w:usb2="00000008" w:usb3="00000000" w:csb0="000001FF" w:csb1="00000000"/>
  </w:font>
  <w:font w:name="方正黑体_GBK">
    <w:altName w:val="微软雅黑"/>
    <w:panose1 w:val="02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等线 Light">
    <w:altName w:val="微软雅黑"/>
    <w:panose1 w:val="02010600030101010101"/>
    <w:charset w:val="86"/>
    <w:family w:val="auto"/>
    <w:pitch w:val="default"/>
    <w:sig w:usb0="00000000"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ÂËÎ Western">
    <w:altName w:val="Segoe Print"/>
    <w:panose1 w:val="00000000000000000000"/>
    <w:charset w:val="00"/>
    <w:family w:val="auto"/>
    <w:pitch w:val="default"/>
    <w:sig w:usb0="00000000" w:usb1="00000000" w:usb2="00000000" w:usb3="00000000" w:csb0="00000001"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Segoe Print">
    <w:panose1 w:val="02000600000000000000"/>
    <w:charset w:val="00"/>
    <w:family w:val="auto"/>
    <w:pitch w:val="default"/>
    <w:sig w:usb0="0000028F" w:usb1="00000000" w:usb2="00000000" w:usb3="00000000" w:csb0="2000009F" w:csb1="47010000"/>
  </w:font>
  <w:font w:name="方正书宋_GBK">
    <w:altName w:val="宋体"/>
    <w:panose1 w:val="02000000000000000000"/>
    <w:charset w:val="86"/>
    <w:family w:val="auto"/>
    <w:pitch w:val="default"/>
    <w:sig w:usb0="00000001" w:usb1="08000000" w:usb2="00000000" w:usb3="00000000" w:csb0="00040000" w:csb1="00000000"/>
  </w:font>
  <w:font w:name="汉仪书宋二KW">
    <w:altName w:val="宋体"/>
    <w:panose1 w:val="00020600040101010101"/>
    <w:charset w:val="86"/>
    <w:family w:val="auto"/>
    <w:pitch w:val="default"/>
    <w:sig w:usb0="A00002BF" w:usb1="18EF7CFA" w:usb2="00000016" w:usb3="00000000" w:csb0="00040000" w:csb1="00000000"/>
  </w:font>
  <w:font w:name="苹方-简">
    <w:altName w:val="宋体"/>
    <w:panose1 w:val="020B0400000000000000"/>
    <w:charset w:val="86"/>
    <w:family w:val="auto"/>
    <w:pitch w:val="default"/>
    <w:sig w:usb0="A00002FF" w:usb1="7ACFFDFB" w:usb2="00000017" w:usb3="00000000" w:csb0="00040001" w:csb1="00000000"/>
  </w:font>
  <w:font w:name="Helvetica Neue">
    <w:altName w:val="NumberOnly"/>
    <w:panose1 w:val="02000503000000020004"/>
    <w:charset w:val="00"/>
    <w:family w:val="auto"/>
    <w:pitch w:val="default"/>
    <w:sig w:usb0="E50002FF" w:usb1="500079DB" w:usb2="00000010" w:usb3="00000000" w:csb0="00000000" w:csb1="00000000"/>
  </w:font>
  <w:font w:name="宋体-简">
    <w:altName w:val="宋体"/>
    <w:panose1 w:val="02010800040101010101"/>
    <w:charset w:val="86"/>
    <w:family w:val="auto"/>
    <w:pitch w:val="default"/>
    <w:sig w:usb0="00000001" w:usb1="080F0000" w:usb2="00000000" w:usb3="00000000" w:csb0="00040000" w:csb1="00000000"/>
  </w:font>
  <w:font w:name="汉仪中黑KW">
    <w:altName w:val="黑体"/>
    <w:panose1 w:val="00020600040101010101"/>
    <w:charset w:val="86"/>
    <w:family w:val="auto"/>
    <w:pitch w:val="default"/>
    <w:sig w:usb0="A00002BF" w:usb1="18EF7CFA" w:usb2="00000016" w:usb3="00000000" w:csb0="00040000" w:csb1="00000000"/>
  </w:font>
  <w:font w:name="汉仪中等线KW">
    <w:altName w:val="宋体"/>
    <w:panose1 w:val="01010104010101010101"/>
    <w:charset w:val="86"/>
    <w:family w:val="auto"/>
    <w:pitch w:val="default"/>
    <w:sig w:usb0="800002BF" w:usb1="004F7CFA" w:usb2="00000000" w:usb3="00000000" w:csb0="00040001" w:csb1="00000000"/>
  </w:font>
  <w:font w:name="冬青黑体简体中文">
    <w:altName w:val="黑体"/>
    <w:panose1 w:val="020B0300000000000000"/>
    <w:charset w:val="86"/>
    <w:family w:val="auto"/>
    <w:pitch w:val="default"/>
    <w:sig w:usb0="A00002BF" w:usb1="1ACF7CFA" w:usb2="00000016" w:usb3="00000000" w:csb0="00060007" w:csb1="00000000"/>
  </w:font>
  <w:font w:name="汉仪仿宋KW">
    <w:altName w:val="仿宋"/>
    <w:panose1 w:val="00020600040101010101"/>
    <w:charset w:val="86"/>
    <w:family w:val="auto"/>
    <w:pitch w:val="default"/>
    <w:sig w:usb0="A00002BF" w:usb1="18EF7CFA" w:usb2="00000016" w:usb3="00000000" w:csb0="00040000" w:csb1="00000000"/>
  </w:font>
  <w:font w:name="汉仪旗黑KW">
    <w:altName w:val="黑体"/>
    <w:panose1 w:val="00020600040101010101"/>
    <w:charset w:val="86"/>
    <w:family w:val="auto"/>
    <w:pitch w:val="default"/>
    <w:sig w:usb0="A00002BF" w:usb1="3ACF7CFA" w:usb2="00000016" w:usb3="00000000" w:csb0="0004009F" w:csb1="DFD70000"/>
  </w:font>
  <w:font w:name="儷宋 Pro">
    <w:altName w:val="宋体"/>
    <w:panose1 w:val="02020300000000000000"/>
    <w:charset w:val="88"/>
    <w:family w:val="auto"/>
    <w:pitch w:val="default"/>
    <w:sig w:usb0="80000001" w:usb1="28091800" w:usb2="00000016" w:usb3="00000000" w:csb0="00100000" w:csb1="00000000"/>
  </w:font>
  <w:font w:name="兰亭黑-简">
    <w:altName w:val="黑体"/>
    <w:panose1 w:val="02000000000000000000"/>
    <w:charset w:val="86"/>
    <w:family w:val="auto"/>
    <w:pitch w:val="default"/>
    <w:sig w:usb0="00000001" w:usb1="08000000" w:usb2="00000000" w:usb3="00000000" w:csb0="00040000" w:csb1="00000000"/>
  </w:font>
  <w:font w:name="儷黑 Pro">
    <w:altName w:val="黑体"/>
    <w:panose1 w:val="020B0500000000000000"/>
    <w:charset w:val="88"/>
    <w:family w:val="auto"/>
    <w:pitch w:val="default"/>
    <w:sig w:usb0="80000001" w:usb1="28091800" w:usb2="00000016" w:usb3="00000000" w:csb0="00100000" w:csb1="00000000"/>
  </w:font>
  <w:font w:name="兰亭黑-繁">
    <w:altName w:val="黑体"/>
    <w:panose1 w:val="03000509000000000000"/>
    <w:charset w:val="88"/>
    <w:family w:val="auto"/>
    <w:pitch w:val="default"/>
    <w:sig w:usb0="00000001" w:usb1="080E0000" w:usb2="00000000" w:usb3="00000000" w:csb0="00100000" w:csb1="00000000"/>
  </w:font>
  <w:font w:name="华文宋体">
    <w:panose1 w:val="02010600040101010101"/>
    <w:charset w:val="86"/>
    <w:family w:val="auto"/>
    <w:pitch w:val="default"/>
    <w:sig w:usb0="00000287" w:usb1="080F0000" w:usb2="00000000" w:usb3="00000000" w:csb0="0004009F" w:csb1="DFD70000"/>
  </w:font>
  <w:font w:name="YuKyokasho">
    <w:altName w:val="Meiryo UI"/>
    <w:panose1 w:val="02000500000000000000"/>
    <w:charset w:val="80"/>
    <w:family w:val="auto"/>
    <w:pitch w:val="default"/>
    <w:sig w:usb0="000002C7" w:usb1="2AC71C10" w:usb2="00000012" w:usb3="00000000" w:csb0="0002000D" w:csb1="00000000"/>
  </w:font>
  <w:font w:name="凌慧体-繁">
    <w:altName w:val="宋体"/>
    <w:panose1 w:val="03050602040302020204"/>
    <w:charset w:val="86"/>
    <w:family w:val="auto"/>
    <w:pitch w:val="default"/>
    <w:sig w:usb0="A00002FF" w:usb1="7ACFFCFB" w:usb2="0000001E" w:usb3="00000000" w:csb0="20140183" w:csb1="00000000"/>
  </w:font>
  <w:font w:name="NumberOnly">
    <w:panose1 w:val="020B0500000000000000"/>
    <w:charset w:val="00"/>
    <w:family w:val="auto"/>
    <w:pitch w:val="default"/>
    <w:sig w:usb0="8000002F" w:usb1="10000048" w:usb2="00000000" w:usb3="00000000" w:csb0="00000111" w:csb1="40000000"/>
  </w:font>
  <w:font w:name="Meiryo UI">
    <w:panose1 w:val="020B0604030504040204"/>
    <w:charset w:val="80"/>
    <w:family w:val="auto"/>
    <w:pitch w:val="default"/>
    <w:sig w:usb0="E10102FF" w:usb1="EAC7FFFF" w:usb2="00010012" w:usb3="00000000" w:csb0="6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等线" w:hAnsi="等线" w:eastAsia="等线" w:cs="黑体"/>
        <w:kern w:val="2"/>
        <w:sz w:val="18"/>
        <w:szCs w:val="18"/>
        <w:lang w:val="en-US" w:eastAsia="zh-CN" w:bidi="ar-SA"/>
      </w:rPr>
      <w:pict>
        <v:shape id="文本框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等线" w:hAnsi="等线" w:eastAsia="等线" w:cs="黑体"/>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line="413" w:lineRule="auto"/>
      <w:outlineLvl w:val="1"/>
    </w:pPr>
    <w:rPr>
      <w:rFonts w:ascii="DejaVu Sans" w:hAnsi="DejaVu Sans" w:eastAsia="方正黑体_GBK"/>
      <w:b/>
      <w:sz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5">
    <w:name w:val="annotation text"/>
    <w:basedOn w:val="1"/>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5"/>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Title"/>
    <w:basedOn w:val="1"/>
    <w:next w:val="1"/>
    <w:link w:val="26"/>
    <w:qFormat/>
    <w:uiPriority w:val="10"/>
    <w:pPr>
      <w:spacing w:before="240" w:after="60"/>
      <w:jc w:val="center"/>
      <w:outlineLvl w:val="0"/>
    </w:pPr>
    <w:rPr>
      <w:rFonts w:ascii="Cambria" w:hAnsi="Cambria" w:eastAsia="宋体" w:cs="Times New Roman"/>
      <w:b/>
      <w:bCs/>
      <w:sz w:val="32"/>
      <w:szCs w:val="32"/>
    </w:rPr>
  </w:style>
  <w:style w:type="character" w:styleId="14">
    <w:name w:val="Hyperlink"/>
    <w:unhideWhenUsed/>
    <w:qFormat/>
    <w:uiPriority w:val="99"/>
    <w:rPr>
      <w:color w:val="0563C1"/>
      <w:u w:val="single"/>
    </w:rPr>
  </w:style>
  <w:style w:type="paragraph" w:customStyle="1" w:styleId="15">
    <w:name w:val="列出段落1"/>
    <w:basedOn w:val="1"/>
    <w:qFormat/>
    <w:uiPriority w:val="34"/>
    <w:pPr>
      <w:ind w:firstLine="420" w:firstLineChars="200"/>
    </w:pPr>
  </w:style>
  <w:style w:type="paragraph" w:customStyle="1" w:styleId="16">
    <w:name w:val="WPSOffice手动目录 1"/>
    <w:qFormat/>
    <w:uiPriority w:val="0"/>
  </w:style>
  <w:style w:type="paragraph" w:customStyle="1" w:styleId="17">
    <w:name w:val="WPSOffice手动目录 2"/>
    <w:qFormat/>
    <w:uiPriority w:val="0"/>
    <w:pPr>
      <w:ind w:left="200" w:leftChars="200"/>
    </w:pPr>
  </w:style>
  <w:style w:type="paragraph" w:customStyle="1" w:styleId="18">
    <w:name w:val="WPSOffice手动目录 3"/>
    <w:qFormat/>
    <w:uiPriority w:val="0"/>
    <w:pPr>
      <w:ind w:left="400" w:leftChars="400"/>
    </w:pPr>
  </w:style>
  <w:style w:type="paragraph" w:customStyle="1" w:styleId="19">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5394"/>
      <w:kern w:val="0"/>
      <w:sz w:val="32"/>
      <w:szCs w:val="32"/>
    </w:rPr>
  </w:style>
  <w:style w:type="character" w:customStyle="1" w:styleId="20">
    <w:name w:val="标题 2 Char Char"/>
    <w:link w:val="3"/>
    <w:uiPriority w:val="0"/>
    <w:rPr>
      <w:rFonts w:ascii="等线 Light" w:hAnsi="等线 Light" w:eastAsia="等线 Light" w:cs="Times New Roman"/>
      <w:b/>
      <w:kern w:val="2"/>
      <w:sz w:val="32"/>
      <w:szCs w:val="32"/>
    </w:rPr>
  </w:style>
  <w:style w:type="character" w:customStyle="1" w:styleId="21">
    <w:name w:val="页眉 Char Char"/>
    <w:link w:val="9"/>
    <w:uiPriority w:val="99"/>
    <w:rPr>
      <w:rFonts w:ascii="等线" w:hAnsi="等线" w:eastAsia="等线" w:cs="黑体"/>
      <w:kern w:val="2"/>
      <w:sz w:val="18"/>
      <w:szCs w:val="18"/>
    </w:rPr>
  </w:style>
  <w:style w:type="character" w:customStyle="1" w:styleId="22">
    <w:name w:val="页脚 Char Char"/>
    <w:link w:val="8"/>
    <w:uiPriority w:val="99"/>
    <w:rPr>
      <w:rFonts w:ascii="等线" w:hAnsi="等线" w:eastAsia="等线" w:cs="黑体"/>
      <w:kern w:val="2"/>
      <w:sz w:val="18"/>
      <w:szCs w:val="18"/>
    </w:rPr>
  </w:style>
  <w:style w:type="character" w:customStyle="1" w:styleId="23">
    <w:name w:val="标题 1 Char Char"/>
    <w:link w:val="2"/>
    <w:uiPriority w:val="9"/>
    <w:rPr>
      <w:rFonts w:ascii="等线" w:hAnsi="等线" w:eastAsia="等线" w:cs="黑体"/>
      <w:b/>
      <w:bCs/>
      <w:kern w:val="44"/>
      <w:sz w:val="44"/>
      <w:szCs w:val="44"/>
    </w:rPr>
  </w:style>
  <w:style w:type="character" w:customStyle="1" w:styleId="24">
    <w:name w:val="标题 3 Char Char"/>
    <w:link w:val="4"/>
    <w:uiPriority w:val="9"/>
    <w:rPr>
      <w:rFonts w:ascii="等线" w:hAnsi="等线" w:eastAsia="等线" w:cs="黑体"/>
      <w:b/>
      <w:bCs/>
      <w:kern w:val="2"/>
      <w:sz w:val="32"/>
      <w:szCs w:val="32"/>
    </w:rPr>
  </w:style>
  <w:style w:type="character" w:customStyle="1" w:styleId="25">
    <w:name w:val="批注框文本 Char Char"/>
    <w:link w:val="7"/>
    <w:uiPriority w:val="99"/>
    <w:rPr>
      <w:rFonts w:ascii="等线" w:hAnsi="等线" w:eastAsia="等线" w:cs="黑体"/>
      <w:kern w:val="2"/>
      <w:sz w:val="18"/>
      <w:szCs w:val="18"/>
    </w:rPr>
  </w:style>
  <w:style w:type="character" w:customStyle="1" w:styleId="26">
    <w:name w:val="标题 Char Char"/>
    <w:link w:val="12"/>
    <w:uiPriority w:val="10"/>
    <w:rPr>
      <w:rFonts w:ascii="Cambria" w:hAnsi="Cambria"/>
      <w:b/>
      <w:bCs/>
      <w:kern w:val="2"/>
      <w:sz w:val="32"/>
      <w:szCs w:val="32"/>
    </w:rPr>
  </w:style>
  <w:style w:type="character" w:customStyle="1" w:styleId="27">
    <w:name w:val="标题 Char1"/>
    <w:uiPriority w:val="10"/>
    <w:rPr>
      <w:rFonts w:ascii="等线 Light" w:hAnsi="等线 Light" w:cs="黑体"/>
      <w:b/>
      <w:bCs/>
      <w:kern w:val="2"/>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2465</Words>
  <Characters>14053</Characters>
  <Lines>117</Lines>
  <Paragraphs>32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2020-08-03T08:57:00Z</dcterms:created>
  <dc:creator>563494002@qq.com</dc:creator>
  <cp:lastModifiedBy>caoym</cp:lastModifiedBy>
  <cp:lastPrinted>2020-08-04T01:33:00Z</cp:lastPrinted>
  <dcterms:modified xsi:type="dcterms:W3CDTF">2020-12-15T02:33:04Z</dcterms:modified>
  <dc:title>郑州美好教育三年行动计划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